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方正小标宋简体" w:eastAsia="方正小标宋简体" w:cs="方正小标宋简体"/>
          <w:sz w:val="36"/>
          <w:szCs w:val="36"/>
        </w:rPr>
      </w:pPr>
    </w:p>
    <w:p>
      <w:pPr>
        <w:spacing w:line="440" w:lineRule="exact"/>
        <w:jc w:val="center"/>
        <w:rPr>
          <w:rFonts w:ascii="方正小标宋简体" w:hAnsi="方正小标宋简体" w:eastAsia="方正小标宋简体" w:cs="方正小标宋简体"/>
          <w:sz w:val="36"/>
          <w:szCs w:val="36"/>
        </w:rPr>
      </w:pP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eastAsia="zh-CN"/>
        </w:rPr>
        <w:t>海丰县政务服务数据管理局</w:t>
      </w:r>
      <w:r>
        <w:rPr>
          <w:rFonts w:hint="eastAsia" w:ascii="方正小标宋简体" w:hAnsi="方正小标宋简体" w:eastAsia="方正小标宋简体" w:cs="方正小标宋简体"/>
          <w:sz w:val="44"/>
          <w:szCs w:val="44"/>
        </w:rPr>
        <w:t>党组</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关于巡察整改阶段性进展情况的通报</w:t>
      </w:r>
    </w:p>
    <w:p>
      <w:pPr>
        <w:spacing w:line="440" w:lineRule="exact"/>
        <w:jc w:val="center"/>
        <w:rPr>
          <w:rFonts w:ascii="仿宋_GB2312" w:hAnsi="仿宋_GB2312" w:eastAsia="仿宋_GB2312" w:cs="仿宋_GB2312"/>
          <w:sz w:val="24"/>
        </w:rPr>
      </w:pPr>
    </w:p>
    <w:p>
      <w:pPr>
        <w:spacing w:line="600" w:lineRule="exact"/>
        <w:ind w:firstLine="640"/>
        <w:jc w:val="both"/>
        <w:rPr>
          <w:rFonts w:hint="eastAsia" w:ascii="仿宋_GB2312" w:hAnsi="仿宋_GB2312" w:eastAsia="仿宋_GB2312" w:cs="仿宋_GB2312"/>
          <w:b w:val="0"/>
          <w:bCs/>
          <w:color w:val="000000"/>
          <w:spacing w:val="8"/>
          <w:sz w:val="32"/>
          <w:szCs w:val="32"/>
        </w:rPr>
      </w:pPr>
      <w:r>
        <w:rPr>
          <w:rFonts w:hint="eastAsia" w:ascii="仿宋_GB2312" w:hAnsi="仿宋_GB2312" w:eastAsia="仿宋_GB2312" w:cs="仿宋_GB2312"/>
          <w:b w:val="0"/>
          <w:bCs/>
          <w:color w:val="000000"/>
          <w:spacing w:val="8"/>
          <w:sz w:val="32"/>
          <w:szCs w:val="32"/>
        </w:rPr>
        <w:t>根据</w:t>
      </w:r>
      <w:r>
        <w:rPr>
          <w:rFonts w:hint="eastAsia" w:ascii="仿宋_GB2312" w:hAnsi="仿宋_GB2312" w:eastAsia="仿宋_GB2312" w:cs="仿宋_GB2312"/>
          <w:b w:val="0"/>
          <w:bCs/>
          <w:color w:val="000000"/>
          <w:spacing w:val="8"/>
          <w:sz w:val="32"/>
          <w:szCs w:val="32"/>
          <w:lang w:eastAsia="zh-CN"/>
        </w:rPr>
        <w:t>县</w:t>
      </w:r>
      <w:r>
        <w:rPr>
          <w:rFonts w:hint="eastAsia" w:ascii="仿宋_GB2312" w:hAnsi="仿宋_GB2312" w:eastAsia="仿宋_GB2312" w:cs="仿宋_GB2312"/>
          <w:b w:val="0"/>
          <w:bCs/>
          <w:color w:val="000000"/>
          <w:spacing w:val="8"/>
          <w:sz w:val="32"/>
          <w:szCs w:val="32"/>
        </w:rPr>
        <w:t>委统一部署，</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2021年1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eastAsia="zh-CN"/>
        </w:rPr>
        <w:t>县政数局党组</w:t>
      </w:r>
      <w:r>
        <w:rPr>
          <w:rFonts w:hint="eastAsia" w:ascii="仿宋_GB2312" w:hAnsi="仿宋_GB2312" w:eastAsia="仿宋_GB2312" w:cs="仿宋_GB2312"/>
          <w:sz w:val="32"/>
          <w:szCs w:val="32"/>
        </w:rPr>
        <w:t>进行了巡察。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巡察组向</w:t>
      </w:r>
      <w:r>
        <w:rPr>
          <w:rFonts w:hint="eastAsia" w:ascii="仿宋_GB2312" w:hAnsi="仿宋_GB2312" w:eastAsia="仿宋_GB2312" w:cs="仿宋_GB2312"/>
          <w:sz w:val="32"/>
          <w:szCs w:val="32"/>
          <w:lang w:eastAsia="zh-CN"/>
        </w:rPr>
        <w:t>县政数局</w:t>
      </w:r>
      <w:r>
        <w:rPr>
          <w:rFonts w:hint="eastAsia" w:ascii="仿宋_GB2312" w:hAnsi="仿宋_GB2312" w:eastAsia="仿宋_GB2312" w:cs="仿宋_GB2312"/>
          <w:sz w:val="32"/>
          <w:szCs w:val="32"/>
        </w:rPr>
        <w:t>党组反馈了巡察意见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000000"/>
          <w:spacing w:val="8"/>
          <w:sz w:val="32"/>
          <w:szCs w:val="32"/>
        </w:rPr>
        <w:t>按照党务公开原则和巡察工作有关要求，现将巡察整改</w:t>
      </w:r>
      <w:r>
        <w:rPr>
          <w:rFonts w:hint="eastAsia" w:ascii="仿宋_GB2312" w:hAnsi="仿宋_GB2312" w:eastAsia="仿宋_GB2312" w:cs="仿宋_GB2312"/>
          <w:b w:val="0"/>
          <w:bCs/>
          <w:spacing w:val="8"/>
          <w:sz w:val="32"/>
          <w:szCs w:val="32"/>
        </w:rPr>
        <w:t>阶段性进展</w:t>
      </w:r>
      <w:r>
        <w:rPr>
          <w:rFonts w:hint="eastAsia" w:ascii="仿宋_GB2312" w:hAnsi="仿宋_GB2312" w:eastAsia="仿宋_GB2312" w:cs="仿宋_GB2312"/>
          <w:b w:val="0"/>
          <w:bCs/>
          <w:color w:val="000000"/>
          <w:spacing w:val="8"/>
          <w:sz w:val="32"/>
          <w:szCs w:val="32"/>
        </w:rPr>
        <w:t>情况予以公布。</w:t>
      </w:r>
    </w:p>
    <w:p>
      <w:pPr>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一、高度重视，全力推进巡察整改工作</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sz w:val="32"/>
          <w:szCs w:val="32"/>
        </w:rPr>
      </w:pPr>
      <w:r>
        <w:rPr>
          <w:rFonts w:hint="eastAsia" w:ascii="楷体" w:hAnsi="楷体" w:eastAsia="楷体" w:cs="楷体"/>
          <w:b/>
          <w:bCs/>
          <w:sz w:val="32"/>
          <w:szCs w:val="32"/>
        </w:rPr>
        <w:t>（一）迅速动员部署，研究落实意见。</w:t>
      </w:r>
      <w:r>
        <w:rPr>
          <w:rFonts w:hint="eastAsia" w:ascii="仿宋_GB2312" w:hAnsi="仿宋" w:eastAsia="仿宋_GB2312" w:cstheme="minorBidi"/>
          <w:kern w:val="2"/>
          <w:sz w:val="32"/>
          <w:szCs w:val="32"/>
          <w:lang w:val="en-US" w:eastAsia="zh-CN" w:bidi="ar-SA"/>
        </w:rPr>
        <w:t>县委第二巡察组反馈意见后，6月30日，召开局党组会议传达学习县委巡察反馈意见并研究整改落实工作，</w:t>
      </w:r>
      <w:r>
        <w:rPr>
          <w:rFonts w:hint="eastAsia" w:ascii="仿宋_GB2312" w:hAnsi="仿宋" w:eastAsia="仿宋_GB2312"/>
          <w:sz w:val="32"/>
          <w:szCs w:val="32"/>
        </w:rPr>
        <w:t>并把反馈的问题逐项分析、逐条分解，逐级明确、逐人明责，切实做到问题不回避，责任不缺失，任务不遗漏，务求使问题见人见事见思想。</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sz w:val="32"/>
          <w:szCs w:val="32"/>
        </w:rPr>
      </w:pPr>
      <w:r>
        <w:rPr>
          <w:rFonts w:hint="eastAsia" w:ascii="楷体" w:hAnsi="楷体" w:eastAsia="楷体" w:cs="楷体"/>
          <w:b/>
          <w:bCs/>
          <w:sz w:val="32"/>
          <w:szCs w:val="32"/>
        </w:rPr>
        <w:t>（二）加强组织领导，落实整改责任。</w:t>
      </w:r>
      <w:r>
        <w:rPr>
          <w:rFonts w:hint="eastAsia" w:ascii="仿宋_GB2312" w:hAnsi="仿宋" w:eastAsia="仿宋_GB2312" w:cstheme="minorBidi"/>
          <w:kern w:val="2"/>
          <w:sz w:val="32"/>
          <w:szCs w:val="32"/>
          <w:lang w:val="en-US" w:eastAsia="zh-CN" w:bidi="ar-SA"/>
        </w:rPr>
        <w:t>成立以党组书记、局长为组长，党组成员、副局长为副组长，局机关各股室、市公共资源交易中心海丰分中心负责人为成员的整改落实工作领导小组。领导小组下设办公室，具体负责整改工作的组织、协调、督办和落实。局党组积极承担巡察整改主体责任，把整改工作任务按照“一岗双责、归口负责”的思路，交办到责任领导、责任部门、责任人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b w:val="0"/>
          <w:bCs/>
          <w:color w:val="000000"/>
          <w:spacing w:val="8"/>
          <w:sz w:val="32"/>
          <w:szCs w:val="32"/>
        </w:rPr>
      </w:pPr>
      <w:r>
        <w:rPr>
          <w:rFonts w:hint="eastAsia" w:ascii="楷体" w:hAnsi="楷体" w:eastAsia="楷体" w:cs="楷体"/>
          <w:b/>
          <w:bCs/>
          <w:kern w:val="2"/>
          <w:sz w:val="32"/>
          <w:szCs w:val="32"/>
          <w:lang w:val="en-US" w:eastAsia="zh-CN" w:bidi="ar-SA"/>
        </w:rPr>
        <w:t>（三）制定整改方案，细化整改措施。</w:t>
      </w:r>
      <w:r>
        <w:rPr>
          <w:rFonts w:hint="eastAsia" w:ascii="仿宋_GB2312" w:hAnsi="仿宋" w:eastAsia="仿宋_GB2312" w:cstheme="minorBidi"/>
          <w:kern w:val="2"/>
          <w:sz w:val="32"/>
          <w:szCs w:val="32"/>
          <w:lang w:val="en-US" w:eastAsia="zh-CN" w:bidi="ar-SA"/>
        </w:rPr>
        <w:t>巡察反馈以来，我局党组坚持即知即改、立行立改、全面整改，先后召开4次党组会，1次巡察整改专题民主生活会，制定了《中共海丰县政务服务数据管理局党组关于落实巡察情况的反馈意见整改方案》,对巡察反馈意见逐条梳理研究，细化整改措施27条，建立整改台账，逐项对账销号，做到件件有落实、事事有回音。</w:t>
      </w:r>
    </w:p>
    <w:p>
      <w:pPr>
        <w:keepNext w:val="0"/>
        <w:keepLines w:val="0"/>
        <w:pageBreakBefore w:val="0"/>
        <w:numPr>
          <w:ilvl w:val="0"/>
          <w:numId w:val="1"/>
        </w:numPr>
        <w:kinsoku/>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真抓实改，从严从实抓好整改落实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（一）关于贯彻落实党的路线方针政策和党中央决策部署有偏差的整改情况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1.针对贯彻习近平新时代中国特色社会主义思想有欠缺的问题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把习近平总书记关于实施国家大数据战略加快建设数字中国等重要论述纳入党组第一议题、党组理论学习中心组学习计划，力促思想观念更加符合新时代的要求和人民群众的意愿，以良好的思想作风，推动政务服务数据管理工作取得新发展。2021年1月4日，召开党组会议学习了习近平总书记关于实施国家大数据战略加快建设数字中国的重要论述；2021年9月1日，召开党组理论学习中心组会议专题学习国务院办公厅关于加快推进政务服务“跨省通办”的指导意见，深入学习领会习近平总书记的重要讲话精神和国务院办公厅关于政务服务的制度意见；</w:t>
      </w:r>
      <w:r>
        <w:rPr>
          <w:rFonts w:hint="eastAsia" w:ascii="仿宋_GB2312" w:hAnsi="仿宋" w:eastAsia="仿宋_GB2312" w:cstheme="minorBidi"/>
          <w:kern w:val="2"/>
          <w:sz w:val="32"/>
          <w:szCs w:val="32"/>
          <w:u w:val="none"/>
          <w:lang w:val="en-US" w:eastAsia="zh-CN" w:bidi="ar-SA"/>
        </w:rPr>
        <w:t>2021年以来，组织全体干部职工参加省数字政府改革建设基层专业能力培训视频直播辅导会3期，并多次要求全体干部职工依托“数字政府课堂”加强业务学习，进一步提升“数字政府”改革服务能力。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2.针对落实优化营商环境决策部署不到位的问题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整改情况：2021年6月，已将全市统一的申办受理平台延伸至镇级使用，并配置了账号和办理事项，使镇级政务服务中心工作人员能使用市统一申办受理平台办理政务服务事项，</w:t>
      </w:r>
      <w:r>
        <w:rPr>
          <w:rFonts w:hint="eastAsia" w:ascii="仿宋_GB2312" w:hAnsi="仿宋" w:eastAsia="仿宋_GB2312" w:cstheme="minorBidi"/>
          <w:kern w:val="2"/>
          <w:sz w:val="32"/>
          <w:szCs w:val="32"/>
          <w:u w:val="none"/>
          <w:lang w:val="en-US" w:eastAsia="zh-CN" w:bidi="ar-SA"/>
        </w:rPr>
        <w:t>逐步实现镇级政务服务中心一个平台办件；</w:t>
      </w:r>
      <w:r>
        <w:rPr>
          <w:rFonts w:hint="eastAsia" w:ascii="仿宋_GB2312" w:hAnsi="仿宋" w:eastAsia="仿宋_GB2312" w:cstheme="minorBidi"/>
          <w:kern w:val="2"/>
          <w:sz w:val="32"/>
          <w:szCs w:val="32"/>
          <w:lang w:val="en-US" w:eastAsia="zh-CN" w:bidi="ar-SA"/>
        </w:rPr>
        <w:t>为将梅陇镇打造为乡镇政务服务体制改革示范点，</w:t>
      </w:r>
      <w:r>
        <w:rPr>
          <w:rFonts w:hint="eastAsia" w:ascii="仿宋_GB2312" w:hAnsi="仿宋" w:eastAsia="仿宋_GB2312"/>
          <w:sz w:val="32"/>
          <w:szCs w:val="32"/>
        </w:rPr>
        <w:t>引领全</w:t>
      </w:r>
      <w:r>
        <w:rPr>
          <w:rFonts w:hint="eastAsia" w:ascii="仿宋_GB2312" w:hAnsi="仿宋" w:eastAsia="仿宋_GB2312"/>
          <w:sz w:val="32"/>
          <w:szCs w:val="32"/>
          <w:lang w:eastAsia="zh-CN"/>
        </w:rPr>
        <w:t>县</w:t>
      </w:r>
      <w:r>
        <w:rPr>
          <w:rFonts w:hint="eastAsia" w:ascii="仿宋_GB2312" w:hAnsi="仿宋" w:eastAsia="仿宋_GB2312"/>
          <w:sz w:val="32"/>
          <w:szCs w:val="32"/>
        </w:rPr>
        <w:t>改革向纵深推进</w:t>
      </w:r>
      <w:r>
        <w:rPr>
          <w:rFonts w:hint="eastAsia" w:ascii="仿宋_GB2312" w:hAnsi="仿宋" w:eastAsia="仿宋_GB2312"/>
          <w:sz w:val="32"/>
          <w:szCs w:val="32"/>
          <w:lang w:eastAsia="zh-CN"/>
        </w:rPr>
        <w:t>，</w:t>
      </w:r>
      <w:r>
        <w:rPr>
          <w:rFonts w:hint="eastAsia" w:ascii="仿宋_GB2312" w:hAnsi="仿宋" w:eastAsia="仿宋_GB2312" w:cstheme="minorBidi"/>
          <w:kern w:val="2"/>
          <w:sz w:val="32"/>
          <w:szCs w:val="32"/>
          <w:u w:val="none"/>
          <w:lang w:val="en-US" w:eastAsia="zh-CN" w:bidi="ar-SA"/>
        </w:rPr>
        <w:t>2021年</w:t>
      </w:r>
      <w:r>
        <w:rPr>
          <w:rFonts w:hint="eastAsia" w:ascii="仿宋_GB2312" w:hAnsi="仿宋" w:eastAsia="仿宋_GB2312" w:cstheme="minorBidi"/>
          <w:i w:val="0"/>
          <w:iCs w:val="0"/>
          <w:caps w:val="0"/>
          <w:spacing w:val="0"/>
          <w:sz w:val="32"/>
          <w:szCs w:val="32"/>
          <w:shd w:val="clear"/>
        </w:rPr>
        <w:t>7月2</w:t>
      </w:r>
      <w:r>
        <w:rPr>
          <w:rFonts w:hint="eastAsia" w:ascii="仿宋_GB2312" w:hAnsi="仿宋" w:eastAsia="仿宋_GB2312" w:cstheme="minorBidi"/>
          <w:i w:val="0"/>
          <w:iCs w:val="0"/>
          <w:caps w:val="0"/>
          <w:spacing w:val="0"/>
          <w:sz w:val="32"/>
          <w:szCs w:val="32"/>
          <w:shd w:val="clear"/>
          <w:lang w:eastAsia="zh-CN"/>
        </w:rPr>
        <w:t>8</w:t>
      </w:r>
      <w:r>
        <w:rPr>
          <w:rFonts w:hint="eastAsia" w:ascii="仿宋_GB2312" w:hAnsi="仿宋" w:eastAsia="仿宋_GB2312" w:cstheme="minorBidi"/>
          <w:i w:val="0"/>
          <w:iCs w:val="0"/>
          <w:caps w:val="0"/>
          <w:spacing w:val="0"/>
          <w:sz w:val="32"/>
          <w:szCs w:val="32"/>
          <w:shd w:val="clear"/>
        </w:rPr>
        <w:t>日，局长带队</w:t>
      </w:r>
      <w:r>
        <w:rPr>
          <w:rFonts w:hint="eastAsia" w:ascii="仿宋_GB2312" w:hAnsi="仿宋" w:eastAsia="仿宋_GB2312" w:cstheme="minorBidi"/>
          <w:i w:val="0"/>
          <w:iCs w:val="0"/>
          <w:caps w:val="0"/>
          <w:spacing w:val="0"/>
          <w:sz w:val="32"/>
          <w:szCs w:val="32"/>
          <w:shd w:val="clear"/>
          <w:lang w:eastAsia="zh-CN"/>
        </w:rPr>
        <w:t>往</w:t>
      </w:r>
      <w:r>
        <w:rPr>
          <w:rFonts w:hint="eastAsia" w:ascii="仿宋_GB2312" w:hAnsi="仿宋" w:eastAsia="仿宋_GB2312" w:cstheme="minorBidi"/>
          <w:i w:val="0"/>
          <w:iCs w:val="0"/>
          <w:caps w:val="0"/>
          <w:spacing w:val="0"/>
          <w:sz w:val="32"/>
          <w:szCs w:val="32"/>
          <w:shd w:val="clear"/>
        </w:rPr>
        <w:t>梅陇镇指导</w:t>
      </w:r>
      <w:r>
        <w:rPr>
          <w:rFonts w:hint="eastAsia" w:ascii="仿宋_GB2312" w:hAnsi="仿宋" w:eastAsia="仿宋_GB2312" w:cstheme="minorBidi"/>
          <w:i w:val="0"/>
          <w:iCs w:val="0"/>
          <w:caps w:val="0"/>
          <w:spacing w:val="0"/>
          <w:sz w:val="32"/>
          <w:szCs w:val="32"/>
          <w:shd w:val="clear"/>
          <w:lang w:eastAsia="zh-CN"/>
        </w:rPr>
        <w:t>乡镇</w:t>
      </w:r>
      <w:r>
        <w:rPr>
          <w:rFonts w:hint="eastAsia" w:ascii="仿宋_GB2312" w:hAnsi="仿宋" w:eastAsia="仿宋_GB2312" w:cstheme="minorBidi"/>
          <w:i w:val="0"/>
          <w:iCs w:val="0"/>
          <w:caps w:val="0"/>
          <w:spacing w:val="0"/>
          <w:sz w:val="32"/>
          <w:szCs w:val="32"/>
          <w:shd w:val="clear"/>
        </w:rPr>
        <w:t>政务服务体制改革工作，并针对大厅功能区划设置、综合窗口服务、电子证照核验、全市通办服务、一次性告知服务等开展指导</w:t>
      </w:r>
      <w:r>
        <w:rPr>
          <w:rFonts w:hint="eastAsia" w:ascii="仿宋_GB2312" w:hAnsi="仿宋" w:eastAsia="仿宋_GB2312" w:cstheme="minorBidi"/>
          <w:i w:val="0"/>
          <w:iCs w:val="0"/>
          <w:caps w:val="0"/>
          <w:spacing w:val="0"/>
          <w:sz w:val="32"/>
          <w:szCs w:val="32"/>
          <w:shd w:val="clear"/>
          <w:lang w:eastAsia="zh-CN"/>
        </w:rPr>
        <w:t>；</w:t>
      </w:r>
      <w:r>
        <w:rPr>
          <w:rFonts w:hint="eastAsia" w:ascii="仿宋_GB2312" w:hAnsi="仿宋" w:eastAsia="仿宋_GB2312" w:cstheme="minorBidi"/>
          <w:kern w:val="2"/>
          <w:sz w:val="32"/>
          <w:szCs w:val="32"/>
          <w:lang w:val="en-US" w:eastAsia="zh-CN" w:bidi="ar-SA"/>
        </w:rPr>
        <w:t>2021年8月13日，分管副局长、业务股长、中智公司工程师、越洋公司工程师组成的指导组到梅陇镇开展乡镇体制改革“后半篇文章”公共服务领域方面的开展情况进行检查指导；2021年9月30日，在梅陇镇圆满召开全</w:t>
      </w:r>
      <w:r>
        <w:rPr>
          <w:rFonts w:hint="eastAsia" w:ascii="仿宋_GB2312" w:hAnsi="仿宋" w:eastAsia="仿宋_GB2312"/>
          <w:sz w:val="32"/>
          <w:szCs w:val="32"/>
        </w:rPr>
        <w:t>市乡镇(街道)政务服务体制改革示范镇街建设现场会议</w:t>
      </w:r>
      <w:r>
        <w:rPr>
          <w:rFonts w:hint="eastAsia" w:ascii="仿宋_GB2312" w:hAnsi="仿宋" w:eastAsia="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关于加强党的全面领导有差距的整改情况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1.针对推进“数字政府”工作进度缓慢的问题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今年以来，已印发“粤政易”APP工作简报9期，且在7月份开始，每天在县“粤政易”交流群发出活跃率排名，催促各单位做好活跃率提升工作。8月份开始，县营商环境优化年指挥部办公室印发《关于海丰县“粤政易”活跃率的情况通报》，并抄报县委县政府主要领导、分管领导以及抄送县委办、政府办、县纪委党风政风监督室。在市营商环境优化行动考核中第一、二、三季度均达到任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2.针对党组执行“三重一大”决策不规范的问题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严格贯彻落实《中共海丰县政务服务数据管理局党组工作规则》，进一步规范“三重一大”决策行为，坚持“民主集中制”和主要领导末位表态制。今年以来，落实每次党组会议召开前拟定会议议程，认真完整做好会议记录，并由党组成员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3.针对内部管理不到位的问题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2020年12月开始，局机关严格执行考勤制度和请销假制度，购置了考勤打卡机，落实办公室一名工作人员对考勤情况进行督促。购置配齐布龙、水枪等消防设施，更换过期消防器材，并安排专人定期检查消防设备，做好检查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（2）2021年7月13日，公共资源交易中心建立健全了档案管理制度及上墙，并落实专人管理档案。建立健全上下班考勤制度，严格执行请销假手续。更新完善消防设施，加强了消防安全工作。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（3）2020年12月2日，政务服务中心制订了《机房管理规章制度》上墙，落实专人管理，对出入人员进行登记并定期清洁。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关于落实中央八项规定精神存在短板的整改情况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1.针对调查研究走过场的问题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（1）推动县直有关单位“一把手”体验政务服务办理流程，了解并梳理出一批群众办事的堵点、痛点问题，并督促有关单位落实整改。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局主要领导亲自部署推进营商环境优化年行动、一流政务环境工作，局分管领导主动关心指导县直有关单位、各镇推进“12345”工单办理、基层党建专班、纵深推进一流政务环境等工作的落实。如：2021年9月23日，局长亲自部署省政务服务事项管理系统培训会；2021年9月26日，局长主持召开县一流政务环境第三季度迎考工作会议；2021年1月以来，分管副局长主动在12345粤政易工作群指导协调疑难工单交办工作；分管副局长大力推进“返乡走亲”“双报到双服务活动，到报道的村社区收集村情民意，了解基层群众的呼声；9月25日至9月26日，分管副局长带队往文广旅体局、教育局、住建局等县直有关单位督导纵深推进营商环境优化年行动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2.针对违反规定报销接待费的问题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整改情况：2021年7月13日，公共资源交易中心召开主任扩大会议，深入剖析出现违反规定报销接待费问题的原因，并就如何加强内部控制，严格执行财务制度进行研究部署，杜绝类似情况再次发生。</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关于党支部建设弱化的整改情况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1.针对党支部建设不健全的问题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为确保公共资源交易中心党支部党建工作能有序开展，及时启动了支部换届选举工作。2021年2月25日，经县直工委批复同意，公共资源交易中心党支部书记、组织委员、宣传委员、纪检委员等支部班子已全部配齐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w:t>
      </w:r>
      <w:r>
        <w:rPr>
          <w:rFonts w:hint="eastAsia" w:ascii="楷体" w:hAnsi="楷体" w:eastAsia="楷体" w:cs="楷体"/>
          <w:b/>
          <w:bCs/>
          <w:spacing w:val="-6"/>
          <w:kern w:val="2"/>
          <w:sz w:val="32"/>
          <w:szCs w:val="32"/>
          <w:lang w:val="en-US" w:eastAsia="zh-CN" w:bidi="ar-SA"/>
        </w:rPr>
        <w:t>针对存在执行党支部组织生活制度不严不实的问题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1）2021年1月21日，为进一步健全“三会一课”制度，同时便于开展组织活动，局机关党支部按照有关规定，经支部委员会研究并在党支部大会讨论宣布，设立了2个党小组。2021年4月12日，设置了党员活动室，并上墙了党建工作相关制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2021年7月8日,召开了关于县委第二巡察组巡察反馈意见整改专题民主生活会,局领导班子成员逐一进行个人检视剖析,作自我批评,大家严肃认真、畅所欲言、开门见山开展批评,全面盘点了收获、系统检视了问题、深入剖析了根源，并虚心诚恳接受其他同志的批评意见，提出下一步努力的方向和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（3）2021年3月4日，公共资源交易中心党支部成立党小组，并设置了党员活动室，严格落实“三会一课”制度。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4）2021年4月17日，组织局机关党支部党员前往陆丰市金厢红色文化馆、周恩来同志渡海处开展主题党日活动；2021年6月27日，组织党总支部全体党员往城区铜锣寨村农会旧址、东尾村红海湾红色文化教育基地开展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3.针对主题教育活动敷衍了事的问题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2021年7月13日，公共资源交易中心召开主任扩大会议，就部分同志学习贯彻十九大精神的学习心得体会存在抄袭问题进行通报，并强调要加强政治理论学习，完善工作台账，严把质量关，杜绝学习敷衍了事的情况再次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（2）公共资源交易中心党支部对学习心得体会存在抄袭行为的人员进行了批评教育，并于2021年8月10日召开党支部大会对全体党员进行了思想教育。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4.针对不按规定交纳党费的问题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r>
        <w:rPr>
          <w:rFonts w:hint="eastAsia" w:ascii="仿宋_GB2312" w:hAnsi="仿宋" w:eastAsia="仿宋_GB2312" w:cstheme="minorBidi"/>
          <w:color w:val="auto"/>
          <w:kern w:val="2"/>
          <w:sz w:val="32"/>
          <w:szCs w:val="32"/>
          <w:lang w:val="en-US" w:eastAsia="zh-CN" w:bidi="ar-SA"/>
        </w:rPr>
        <w:t>2021年4月19日，公共资源交易中心党支部已落实整改，督促相关人员补缴党费234元。</w:t>
      </w:r>
      <w:r>
        <w:rPr>
          <w:rFonts w:hint="eastAsia" w:ascii="仿宋_GB2312" w:hAnsi="仿宋" w:eastAsia="仿宋_GB2312" w:cstheme="minorBidi"/>
          <w:kern w:val="2"/>
          <w:sz w:val="32"/>
          <w:szCs w:val="32"/>
          <w:lang w:val="en-US" w:eastAsia="zh-CN" w:bidi="ar-SA"/>
        </w:rPr>
        <w:t>2021年8月5日，召开中心经济内控管理制度学习会学习党费缴纳相关规定。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关于选人用人工作有待改进完善的整改情况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仿宋_GB2312" w:hAnsi="仿宋" w:eastAsia="仿宋_GB2312" w:cstheme="minorBidi"/>
          <w:kern w:val="2"/>
          <w:sz w:val="32"/>
          <w:szCs w:val="32"/>
          <w:lang w:val="en-US" w:eastAsia="zh-CN" w:bidi="ar-SA"/>
        </w:rPr>
      </w:pPr>
      <w:r>
        <w:rPr>
          <w:rFonts w:hint="eastAsia" w:ascii="楷体" w:hAnsi="楷体" w:eastAsia="楷体" w:cs="楷体"/>
          <w:b/>
          <w:bCs/>
          <w:kern w:val="2"/>
          <w:sz w:val="32"/>
          <w:szCs w:val="32"/>
          <w:lang w:val="en-US" w:eastAsia="zh-CN" w:bidi="ar-SA"/>
        </w:rPr>
        <w:t>1.针对履行民主推荐和考察程序不严格的问题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吸取在2019年提拔干部考察过程中，“廉政双签”制度未落实到位的教训，2021年提拔任用的9名干部，其计生情况均由县卫健局出具核实意见，并落实了“廉政双签”制度，由党组书记和派驻纪检组组长在廉政情况上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8月25日，召开党组理论学习中心组（扩大）会议，学习《党政领导干部选拔任用工作条例》《干部选拔任用工作监督检查和责任追究办法》。8月27日，召开党组理论学习中心会议，学习《公务员职务与职级并行规定》《干部人事工作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2.针对干部队伍建设有待加强的问题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加强干部队伍建设，拓宽选用用人渠道，配齐配强人员力量，提升队伍专业化水平。一是于2021年5月27日按规定提拔任用了办公室主任、办公室副主任、数据资源管理股副股长、交易中心副主任、政府采购部部长、产权交易部部长、土地与矿业权交易部副部长、建设工程交易部副部长、政府采购部副部长9个中层干部。二是2020年底以来招录了一名电子信息工程专业公务员（2020年12月到位）、一名网络工程专业事业干部（2021.4月到位）、一名从报考我市2021年度选调生（计算机专业）未录用考生中招聘事业单位工作人员、招聘了1名计算机专业政府聘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3.针对干部日常监督管理不到位的问题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（1）结合开展纪律教育学习月活动，开展专题教育、党规党纪教育、警示示范教育等主题活动，进一步加强对党员干部的纪律教育，强化党员干部的组织观念，牢固树立廉洁从政纪律意识。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（2）8月25日，召开了2021年纪律教育学习月活动动员大会，会议由党组书记、局长主持并作动员讲话，分管纪检的副局长转达县文件精神，宣读活动实施方案，并组织大家学习党章。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（3）9月27日，召开“树清廉家风 创最美家庭”专题座谈会，观看警示教育片，会上大家进行交流讨论，加强了解增进友谊，并签订《廉洁家庭承诺书》。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三、巩固成果，推动政务服务数据管理工作上新台阶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下一步，局党组将继续严格对照巡察反馈意见，坚定不移、持续深入推进整改，确保高标准、高质量完成全部整改任务，为推动政务服务数据管理工作取得新成效提供坚强的组织和纪律保证。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一是强化问题导向，持续抓好整改。</w:t>
      </w:r>
      <w:r>
        <w:rPr>
          <w:rFonts w:hint="eastAsia" w:ascii="仿宋_GB2312" w:hAnsi="仿宋" w:eastAsia="仿宋_GB2312" w:cstheme="minorBidi"/>
          <w:kern w:val="2"/>
          <w:sz w:val="32"/>
          <w:szCs w:val="32"/>
          <w:lang w:val="en-US" w:eastAsia="zh-CN" w:bidi="ar-SA"/>
        </w:rPr>
        <w:t>突出问题导向，始终将整改工作抓在手、记在心、扛在肩，对完成的整改问题，适时组织“回头看”，防止问题反弹回潮，确保县委巡察反馈意见一件不落下、件件有成效。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二是完善长效机制，发挥整改成效。</w:t>
      </w:r>
      <w:r>
        <w:rPr>
          <w:rFonts w:hint="eastAsia" w:ascii="仿宋_GB2312" w:hAnsi="仿宋" w:eastAsia="仿宋_GB2312" w:cstheme="minorBidi"/>
          <w:kern w:val="2"/>
          <w:sz w:val="32"/>
          <w:szCs w:val="32"/>
          <w:lang w:val="en-US" w:eastAsia="zh-CN" w:bidi="ar-SA"/>
        </w:rPr>
        <w:t>坚持以点带面，举一反三，标本兼治，对整改工作中已经建立的各项制度，坚决抓好落实，将行之有效的整改成果转化为制度，确保长期坚持并严格执行，切实发挥整改成效，</w:t>
      </w:r>
    </w:p>
    <w:p>
      <w:pPr>
        <w:numPr>
          <w:ilvl w:val="0"/>
          <w:numId w:val="0"/>
        </w:numPr>
        <w:spacing w:line="600" w:lineRule="exact"/>
        <w:ind w:firstLine="643" w:firstLineChars="200"/>
        <w:jc w:val="both"/>
        <w:rPr>
          <w:rFonts w:hint="eastAsia" w:ascii="仿宋_GB2312" w:hAnsi="仿宋_GB2312" w:eastAsia="仿宋_GB2312" w:cs="仿宋_GB2312"/>
          <w:b w:val="0"/>
          <w:bCs/>
          <w:color w:val="000000"/>
          <w:spacing w:val="8"/>
          <w:sz w:val="32"/>
          <w:szCs w:val="32"/>
        </w:rPr>
      </w:pPr>
      <w:r>
        <w:rPr>
          <w:rFonts w:hint="eastAsia" w:ascii="仿宋_GB2312" w:hAnsi="仿宋" w:eastAsia="仿宋_GB2312" w:cstheme="minorBidi"/>
          <w:b/>
          <w:bCs/>
          <w:kern w:val="2"/>
          <w:sz w:val="32"/>
          <w:szCs w:val="32"/>
          <w:lang w:val="en-US" w:eastAsia="zh-CN" w:bidi="ar-SA"/>
        </w:rPr>
        <w:t>三是立足本职工作，取得更好成绩</w:t>
      </w:r>
      <w:r>
        <w:rPr>
          <w:rFonts w:hint="eastAsia" w:ascii="仿宋_GB2312" w:hAnsi="仿宋" w:eastAsia="仿宋_GB2312" w:cstheme="minorBidi"/>
          <w:kern w:val="2"/>
          <w:sz w:val="32"/>
          <w:szCs w:val="32"/>
          <w:lang w:val="en-US" w:eastAsia="zh-CN" w:bidi="ar-SA"/>
        </w:rPr>
        <w:t>。把抓好巡察整改作为推动政务服务数据管理工作发展的重要契机，认真落实县委、县政府的决策部署，聚焦主责主业，打造“一流政务环境”，助力营商环境优化，为我县奋力当好汕尾建设沿海经济带靓丽明珠排头兵作出新的贡献。</w:t>
      </w:r>
    </w:p>
    <w:p>
      <w:pPr>
        <w:spacing w:line="600" w:lineRule="exact"/>
        <w:ind w:firstLine="67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000000"/>
          <w:spacing w:val="8"/>
          <w:sz w:val="32"/>
          <w:szCs w:val="32"/>
        </w:rPr>
        <w:t>欢迎广大干部群众对巡察整改落实情况进行监督。如有意见建议，请及时向我们反映。</w:t>
      </w:r>
      <w:r>
        <w:rPr>
          <w:rFonts w:hint="eastAsia" w:ascii="仿宋_GB2312" w:hAnsi="仿宋_GB2312" w:eastAsia="仿宋_GB2312" w:cs="仿宋_GB2312"/>
          <w:sz w:val="32"/>
          <w:szCs w:val="32"/>
        </w:rPr>
        <w:t>联系方式∶电话</w:t>
      </w:r>
      <w:r>
        <w:rPr>
          <w:rFonts w:hint="eastAsia" w:ascii="仿宋_GB2312" w:hAnsi="仿宋_GB2312" w:eastAsia="仿宋_GB2312" w:cs="仿宋_GB2312"/>
          <w:sz w:val="32"/>
          <w:szCs w:val="32"/>
          <w:lang w:val="en-US" w:eastAsia="zh-CN"/>
        </w:rPr>
        <w:t>6600939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"mailto:海丰县红城大道西政务服务大楼；电子邮箱hfxzsj@126.com。"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海丰县红城大道西政务服务大楼；电子邮箱：</w:t>
      </w:r>
      <w:r>
        <w:rPr>
          <w:rFonts w:hint="eastAsia" w:ascii="仿宋_GB2312" w:hAnsi="仿宋_GB2312" w:eastAsia="仿宋_GB2312" w:cs="仿宋_GB2312"/>
          <w:sz w:val="32"/>
          <w:szCs w:val="32"/>
          <w:lang w:val="en-US" w:eastAsia="zh-CN"/>
        </w:rPr>
        <w:t>hfxzsj@126.com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fldChar w:fldCharType="end"/>
      </w:r>
    </w:p>
    <w:p>
      <w:pPr>
        <w:spacing w:line="600" w:lineRule="exact"/>
        <w:ind w:firstLine="640" w:firstLineChars="200"/>
        <w:jc w:val="both"/>
        <w:rPr>
          <w:rFonts w:hint="eastAsia" w:ascii="仿宋_GB2312" w:hAnsi="仿宋_GB2312" w:eastAsia="仿宋_GB2312" w:cs="仿宋_GB2312"/>
          <w:sz w:val="32"/>
          <w:szCs w:val="32"/>
          <w:lang w:eastAsia="zh-CN"/>
        </w:rPr>
      </w:pPr>
    </w:p>
    <w:p>
      <w:pPr>
        <w:spacing w:line="600" w:lineRule="exact"/>
        <w:ind w:firstLine="672" w:firstLineChars="200"/>
        <w:jc w:val="both"/>
        <w:rPr>
          <w:rFonts w:hint="eastAsia" w:ascii="仿宋_GB2312" w:hAnsi="仿宋_GB2312" w:eastAsia="仿宋_GB2312" w:cs="仿宋_GB2312"/>
          <w:b w:val="0"/>
          <w:bCs/>
          <w:color w:val="000000"/>
          <w:spacing w:val="8"/>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eastAsia="zh-CN"/>
        </w:rPr>
        <w:t>海丰县政务服务数据管理局</w:t>
      </w:r>
      <w:r>
        <w:rPr>
          <w:rFonts w:hint="eastAsia" w:ascii="仿宋_GB2312" w:hAnsi="仿宋_GB2312" w:eastAsia="仿宋_GB2312" w:cs="仿宋_GB2312"/>
          <w:sz w:val="32"/>
          <w:szCs w:val="32"/>
        </w:rPr>
        <w:t>党组</w:t>
      </w:r>
    </w:p>
    <w:p>
      <w:pPr>
        <w:wordWrap w:val="0"/>
        <w:spacing w:line="600" w:lineRule="exact"/>
        <w:jc w:val="center"/>
        <w:rPr>
          <w:rFonts w:hint="default" w:eastAsia="仿宋_GB231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95A56"/>
    <w:multiLevelType w:val="singleLevel"/>
    <w:tmpl w:val="AB495A56"/>
    <w:lvl w:ilvl="0" w:tentative="0">
      <w:start w:val="2"/>
      <w:numFmt w:val="chineseCounting"/>
      <w:suff w:val="nothing"/>
      <w:lvlText w:val="（%1）"/>
      <w:lvlJc w:val="left"/>
      <w:rPr>
        <w:rFonts w:hint="eastAsia"/>
      </w:rPr>
    </w:lvl>
  </w:abstractNum>
  <w:abstractNum w:abstractNumId="1">
    <w:nsid w:val="621A6078"/>
    <w:multiLevelType w:val="singleLevel"/>
    <w:tmpl w:val="621A607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70EA1"/>
    <w:rsid w:val="178E72E1"/>
    <w:rsid w:val="1B6A3857"/>
    <w:rsid w:val="20D37092"/>
    <w:rsid w:val="251F7C07"/>
    <w:rsid w:val="34EF65CF"/>
    <w:rsid w:val="35693FA5"/>
    <w:rsid w:val="35E743BB"/>
    <w:rsid w:val="371D091F"/>
    <w:rsid w:val="3BE2389D"/>
    <w:rsid w:val="3E7F19BA"/>
    <w:rsid w:val="40AC2E6D"/>
    <w:rsid w:val="4732579D"/>
    <w:rsid w:val="4A8A0DCA"/>
    <w:rsid w:val="52F90437"/>
    <w:rsid w:val="53F74ACF"/>
    <w:rsid w:val="550B351C"/>
    <w:rsid w:val="557E0B06"/>
    <w:rsid w:val="60A12B26"/>
    <w:rsid w:val="697034BC"/>
    <w:rsid w:val="6A7C25DA"/>
    <w:rsid w:val="6E204F3B"/>
    <w:rsid w:val="71DB631D"/>
    <w:rsid w:val="79256F93"/>
    <w:rsid w:val="7A44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2021-10-15T02:19:00Z</dcterms:created>
  <dc:creator>Administrator</dc:creator>
  <cp:lastModifiedBy>Administrator</cp:lastModifiedBy>
  <cp:lastPrinted>2021-10-22T07:58:00Z</cp:lastPrinted>
  <dcterms:modified xsi:type="dcterms:W3CDTF">2022-01-13T03:25:34Z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111CEECC52014CAF9139C7642504D05A</vt:lpwstr>
  </property>
</Properties>
</file>