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spacing w:line="600" w:lineRule="exact"/>
        <w:ind w:left="-420" w:leftChars="-20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公平镇</w:t>
      </w:r>
      <w:r>
        <w:rPr>
          <w:rFonts w:hint="eastAsia" w:ascii="方正小标宋简体" w:hAnsi="方正小标宋简体" w:eastAsia="方正小标宋简体" w:cs="方正小标宋简体"/>
          <w:bCs/>
          <w:sz w:val="44"/>
          <w:szCs w:val="44"/>
        </w:rPr>
        <w:t>党委</w:t>
      </w:r>
      <w:r>
        <w:rPr>
          <w:rFonts w:hint="eastAsia" w:ascii="方正小标宋简体" w:hAnsi="方正小标宋简体" w:eastAsia="方正小标宋简体" w:cs="方正小标宋简体"/>
          <w:bCs/>
          <w:sz w:val="44"/>
          <w:szCs w:val="44"/>
          <w:lang w:eastAsia="zh-CN"/>
        </w:rPr>
        <w:t>关于县委第九轮</w:t>
      </w:r>
      <w:r>
        <w:rPr>
          <w:rFonts w:hint="eastAsia" w:ascii="方正小标宋简体" w:hAnsi="方正小标宋简体" w:eastAsia="方正小标宋简体" w:cs="方正小标宋简体"/>
          <w:bCs/>
          <w:sz w:val="44"/>
          <w:szCs w:val="44"/>
        </w:rPr>
        <w:t>巡察整改</w:t>
      </w:r>
    </w:p>
    <w:p>
      <w:pPr>
        <w:spacing w:line="60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阶段性</w:t>
      </w:r>
      <w:bookmarkEnd w:id="0"/>
      <w:r>
        <w:rPr>
          <w:rFonts w:hint="eastAsia" w:ascii="方正小标宋简体" w:hAnsi="方正小标宋简体" w:eastAsia="方正小标宋简体" w:cs="方正小标宋简体"/>
          <w:bCs/>
          <w:sz w:val="44"/>
          <w:szCs w:val="44"/>
        </w:rPr>
        <w:t>进展情况的通报</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b w:val="0"/>
          <w:bCs/>
          <w:color w:val="auto"/>
          <w:spacing w:val="8"/>
          <w:sz w:val="32"/>
          <w:szCs w:val="32"/>
          <w:lang w:eastAsia="zh-CN"/>
        </w:rPr>
        <w:t>海丰县</w:t>
      </w:r>
      <w:r>
        <w:rPr>
          <w:rFonts w:hint="eastAsia" w:ascii="仿宋_GB2312" w:hAnsi="仿宋_GB2312" w:eastAsia="仿宋_GB2312" w:cs="仿宋_GB2312"/>
          <w:sz w:val="32"/>
          <w:szCs w:val="32"/>
        </w:rPr>
        <w:t>党委统一部署，</w:t>
      </w:r>
      <w:r>
        <w:rPr>
          <w:rFonts w:hint="eastAsia" w:ascii="仿宋_GB2312" w:hAnsi="仿宋_GB2312" w:eastAsia="仿宋_GB2312" w:cs="仿宋_GB2312"/>
          <w:b w:val="0"/>
          <w:bCs/>
          <w:color w:val="auto"/>
          <w:spacing w:val="8"/>
          <w:sz w:val="32"/>
          <w:szCs w:val="32"/>
          <w:lang w:val="en-US" w:eastAsia="zh-CN"/>
        </w:rPr>
        <w:t>2020</w:t>
      </w:r>
      <w:r>
        <w:rPr>
          <w:rFonts w:hint="eastAsia" w:ascii="仿宋_GB2312" w:hAnsi="仿宋_GB2312" w:eastAsia="仿宋_GB2312" w:cs="仿宋_GB2312"/>
          <w:b w:val="0"/>
          <w:bCs/>
          <w:color w:val="auto"/>
          <w:spacing w:val="8"/>
          <w:sz w:val="32"/>
          <w:szCs w:val="32"/>
        </w:rPr>
        <w:t>年</w:t>
      </w:r>
      <w:r>
        <w:rPr>
          <w:rFonts w:hint="eastAsia" w:ascii="仿宋_GB2312" w:hAnsi="仿宋_GB2312" w:eastAsia="仿宋_GB2312" w:cs="仿宋_GB2312"/>
          <w:b w:val="0"/>
          <w:bCs/>
          <w:color w:val="auto"/>
          <w:spacing w:val="8"/>
          <w:sz w:val="32"/>
          <w:szCs w:val="32"/>
          <w:lang w:val="en-US" w:eastAsia="zh-CN"/>
        </w:rPr>
        <w:t>6</w:t>
      </w:r>
      <w:r>
        <w:rPr>
          <w:rFonts w:hint="eastAsia" w:ascii="仿宋_GB2312" w:hAnsi="仿宋_GB2312" w:eastAsia="仿宋_GB2312" w:cs="仿宋_GB2312"/>
          <w:b w:val="0"/>
          <w:bCs/>
          <w:color w:val="auto"/>
          <w:spacing w:val="8"/>
          <w:sz w:val="32"/>
          <w:szCs w:val="32"/>
        </w:rPr>
        <w:t>月</w:t>
      </w:r>
      <w:r>
        <w:rPr>
          <w:rFonts w:hint="eastAsia" w:ascii="仿宋_GB2312" w:hAnsi="仿宋_GB2312" w:eastAsia="仿宋_GB2312" w:cs="仿宋_GB2312"/>
          <w:b w:val="0"/>
          <w:bCs/>
          <w:color w:val="auto"/>
          <w:spacing w:val="8"/>
          <w:sz w:val="32"/>
          <w:szCs w:val="32"/>
          <w:lang w:val="en-US" w:eastAsia="zh-CN"/>
        </w:rPr>
        <w:t>8</w:t>
      </w:r>
      <w:r>
        <w:rPr>
          <w:rFonts w:hint="eastAsia" w:ascii="仿宋_GB2312" w:hAnsi="仿宋_GB2312" w:eastAsia="仿宋_GB2312" w:cs="仿宋_GB2312"/>
          <w:b w:val="0"/>
          <w:bCs/>
          <w:color w:val="auto"/>
          <w:spacing w:val="8"/>
          <w:sz w:val="32"/>
          <w:szCs w:val="32"/>
        </w:rPr>
        <w:t>日至</w:t>
      </w:r>
      <w:r>
        <w:rPr>
          <w:rFonts w:hint="eastAsia" w:ascii="仿宋_GB2312" w:hAnsi="仿宋_GB2312" w:eastAsia="仿宋_GB2312" w:cs="仿宋_GB2312"/>
          <w:b w:val="0"/>
          <w:bCs/>
          <w:color w:val="auto"/>
          <w:spacing w:val="8"/>
          <w:sz w:val="32"/>
          <w:szCs w:val="32"/>
          <w:lang w:val="en-US" w:eastAsia="zh-CN"/>
        </w:rPr>
        <w:t>2020</w:t>
      </w:r>
      <w:r>
        <w:rPr>
          <w:rFonts w:hint="eastAsia" w:ascii="仿宋_GB2312" w:hAnsi="仿宋_GB2312" w:eastAsia="仿宋_GB2312" w:cs="仿宋_GB2312"/>
          <w:b w:val="0"/>
          <w:bCs/>
          <w:color w:val="auto"/>
          <w:spacing w:val="8"/>
          <w:sz w:val="32"/>
          <w:szCs w:val="32"/>
          <w:lang w:eastAsia="zh-CN"/>
        </w:rPr>
        <w:t>年</w:t>
      </w:r>
      <w:r>
        <w:rPr>
          <w:rFonts w:hint="eastAsia" w:ascii="仿宋_GB2312" w:hAnsi="仿宋_GB2312" w:eastAsia="仿宋_GB2312" w:cs="仿宋_GB2312"/>
          <w:b w:val="0"/>
          <w:bCs/>
          <w:color w:val="auto"/>
          <w:spacing w:val="8"/>
          <w:sz w:val="32"/>
          <w:szCs w:val="32"/>
          <w:lang w:val="en-US" w:eastAsia="zh-CN"/>
        </w:rPr>
        <w:t>9</w:t>
      </w:r>
      <w:r>
        <w:rPr>
          <w:rFonts w:hint="eastAsia" w:ascii="仿宋_GB2312" w:hAnsi="仿宋_GB2312" w:eastAsia="仿宋_GB2312" w:cs="仿宋_GB2312"/>
          <w:b w:val="0"/>
          <w:bCs/>
          <w:color w:val="auto"/>
          <w:spacing w:val="8"/>
          <w:sz w:val="32"/>
          <w:szCs w:val="32"/>
        </w:rPr>
        <w:t>月</w:t>
      </w:r>
      <w:r>
        <w:rPr>
          <w:rFonts w:hint="eastAsia" w:ascii="仿宋_GB2312" w:hAnsi="仿宋_GB2312" w:eastAsia="仿宋_GB2312" w:cs="仿宋_GB2312"/>
          <w:b w:val="0"/>
          <w:bCs/>
          <w:color w:val="auto"/>
          <w:spacing w:val="8"/>
          <w:sz w:val="32"/>
          <w:szCs w:val="32"/>
          <w:lang w:val="en-US" w:eastAsia="zh-CN"/>
        </w:rPr>
        <w:t>5</w:t>
      </w:r>
      <w:r>
        <w:rPr>
          <w:rFonts w:hint="eastAsia" w:ascii="仿宋_GB2312" w:hAnsi="仿宋_GB2312" w:eastAsia="仿宋_GB2312" w:cs="仿宋_GB2312"/>
          <w:b w:val="0"/>
          <w:bCs/>
          <w:color w:val="auto"/>
          <w:spacing w:val="8"/>
          <w:sz w:val="32"/>
          <w:szCs w:val="32"/>
        </w:rPr>
        <w:t>日</w:t>
      </w:r>
      <w:r>
        <w:rPr>
          <w:rFonts w:hint="eastAsia" w:ascii="仿宋_GB2312" w:hAnsi="仿宋_GB2312" w:eastAsia="仿宋_GB2312" w:cs="仿宋_GB2312"/>
          <w:sz w:val="32"/>
          <w:szCs w:val="32"/>
        </w:rPr>
        <w:t>，</w:t>
      </w:r>
      <w:r>
        <w:rPr>
          <w:rFonts w:hint="eastAsia" w:ascii="仿宋" w:hAnsi="仿宋" w:eastAsia="仿宋" w:cs="仿宋"/>
          <w:caps w:val="0"/>
          <w:smallCaps w:val="0"/>
          <w:vanish w:val="0"/>
          <w:color w:val="auto"/>
          <w:sz w:val="32"/>
          <w:szCs w:val="32"/>
          <w:lang w:val="en-US" w:eastAsia="zh-CN"/>
        </w:rPr>
        <w:t>县委第二巡察组对公平镇党委</w:t>
      </w:r>
      <w:r>
        <w:rPr>
          <w:rFonts w:hint="eastAsia" w:ascii="仿宋_GB2312" w:hAnsi="仿宋_GB2312" w:eastAsia="仿宋_GB2312" w:cs="仿宋_GB2312"/>
          <w:sz w:val="32"/>
          <w:szCs w:val="32"/>
        </w:rPr>
        <w:t>进行了巡察。</w:t>
      </w:r>
      <w:r>
        <w:rPr>
          <w:rFonts w:hint="eastAsia" w:ascii="仿宋_GB2312" w:hAnsi="仿宋_GB2312" w:eastAsia="仿宋_GB2312" w:cs="仿宋_GB2312"/>
          <w:b w:val="0"/>
          <w:bCs/>
          <w:color w:val="auto"/>
          <w:spacing w:val="8"/>
          <w:sz w:val="32"/>
          <w:szCs w:val="32"/>
          <w:lang w:val="en-US" w:eastAsia="zh-CN"/>
        </w:rPr>
        <w:t>2020</w:t>
      </w:r>
      <w:r>
        <w:rPr>
          <w:rFonts w:hint="eastAsia" w:ascii="仿宋_GB2312" w:hAnsi="仿宋_GB2312" w:eastAsia="仿宋_GB2312" w:cs="仿宋_GB2312"/>
          <w:b w:val="0"/>
          <w:bCs/>
          <w:color w:val="auto"/>
          <w:spacing w:val="8"/>
          <w:sz w:val="32"/>
          <w:szCs w:val="32"/>
        </w:rPr>
        <w:t>年</w:t>
      </w:r>
      <w:r>
        <w:rPr>
          <w:rFonts w:hint="eastAsia" w:ascii="仿宋_GB2312" w:hAnsi="仿宋_GB2312" w:eastAsia="仿宋_GB2312" w:cs="仿宋_GB2312"/>
          <w:b w:val="0"/>
          <w:bCs/>
          <w:color w:val="auto"/>
          <w:spacing w:val="8"/>
          <w:sz w:val="32"/>
          <w:szCs w:val="32"/>
          <w:lang w:val="en-US" w:eastAsia="zh-CN"/>
        </w:rPr>
        <w:t>11</w:t>
      </w:r>
      <w:r>
        <w:rPr>
          <w:rFonts w:hint="eastAsia" w:ascii="仿宋_GB2312" w:hAnsi="仿宋_GB2312" w:eastAsia="仿宋_GB2312" w:cs="仿宋_GB2312"/>
          <w:b w:val="0"/>
          <w:bCs/>
          <w:color w:val="auto"/>
          <w:spacing w:val="8"/>
          <w:sz w:val="32"/>
          <w:szCs w:val="32"/>
        </w:rPr>
        <w:t>月</w:t>
      </w:r>
      <w:r>
        <w:rPr>
          <w:rFonts w:hint="eastAsia" w:ascii="仿宋_GB2312" w:hAnsi="仿宋_GB2312" w:eastAsia="仿宋_GB2312" w:cs="仿宋_GB2312"/>
          <w:b w:val="0"/>
          <w:bCs/>
          <w:color w:val="auto"/>
          <w:spacing w:val="8"/>
          <w:sz w:val="32"/>
          <w:szCs w:val="32"/>
          <w:lang w:val="en-US" w:eastAsia="zh-CN"/>
        </w:rPr>
        <w:t>12</w:t>
      </w:r>
      <w:r>
        <w:rPr>
          <w:rFonts w:hint="eastAsia" w:ascii="仿宋_GB2312" w:hAnsi="仿宋_GB2312" w:eastAsia="仿宋_GB2312" w:cs="仿宋_GB2312"/>
          <w:b w:val="0"/>
          <w:bCs/>
          <w:color w:val="auto"/>
          <w:spacing w:val="8"/>
          <w:sz w:val="32"/>
          <w:szCs w:val="32"/>
        </w:rPr>
        <w:t>日</w:t>
      </w:r>
      <w:r>
        <w:rPr>
          <w:rFonts w:hint="eastAsia" w:ascii="仿宋_GB2312" w:hAnsi="仿宋_GB2312" w:eastAsia="仿宋_GB2312" w:cs="仿宋_GB2312"/>
          <w:sz w:val="32"/>
          <w:szCs w:val="32"/>
        </w:rPr>
        <w:t>，</w:t>
      </w:r>
      <w:r>
        <w:rPr>
          <w:rFonts w:hint="eastAsia" w:ascii="仿宋" w:hAnsi="仿宋" w:eastAsia="仿宋" w:cs="仿宋"/>
          <w:caps w:val="0"/>
          <w:smallCaps w:val="0"/>
          <w:vanish w:val="0"/>
          <w:color w:val="auto"/>
          <w:sz w:val="32"/>
          <w:szCs w:val="32"/>
          <w:lang w:val="en-US" w:eastAsia="zh-CN"/>
        </w:rPr>
        <w:t>县委第二巡察组向公平镇党委</w:t>
      </w:r>
      <w:r>
        <w:rPr>
          <w:rFonts w:hint="eastAsia" w:ascii="仿宋_GB2312" w:hAnsi="仿宋_GB2312" w:eastAsia="仿宋_GB2312" w:cs="仿宋_GB2312"/>
          <w:sz w:val="32"/>
          <w:szCs w:val="32"/>
        </w:rPr>
        <w:t>反馈了巡察意见。按照党务公开原和巡察工作有关要求，现将巡察整改阶段性进展情况予以公布。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b/>
          <w:bCs/>
          <w:i w:val="0"/>
          <w:caps w:val="0"/>
          <w:smallCaps w:val="0"/>
          <w:color w:val="auto"/>
          <w:spacing w:val="0"/>
          <w:sz w:val="32"/>
          <w:szCs w:val="32"/>
        </w:rPr>
      </w:pPr>
      <w:r>
        <w:rPr>
          <w:rFonts w:hint="eastAsia" w:ascii="黑体" w:hAnsi="黑体" w:eastAsia="黑体" w:cs="黑体"/>
          <w:b/>
          <w:bCs/>
          <w:i w:val="0"/>
          <w:caps w:val="0"/>
          <w:smallCaps w:val="0"/>
          <w:color w:val="auto"/>
          <w:spacing w:val="0"/>
          <w:kern w:val="0"/>
          <w:sz w:val="32"/>
          <w:szCs w:val="32"/>
          <w:shd w:val="clear" w:color="auto" w:fill="FFFFFF"/>
          <w:lang w:val="en-US" w:eastAsia="zh-CN"/>
        </w:rPr>
        <w:t>一、落实主体责任，抓好整改工作部署。</w:t>
      </w:r>
    </w:p>
    <w:p>
      <w:pPr>
        <w:spacing w:line="580" w:lineRule="exact"/>
        <w:ind w:firstLine="640"/>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pacing w:val="8"/>
          <w:sz w:val="32"/>
          <w:szCs w:val="32"/>
        </w:rPr>
        <w:t>镇党委严格按照县委第二巡察组指出的问题和提出的意见建议，切实担负起巡察整改落实的主体责任：一是全面彻底的抓好整改落实。对于能够立即解决的，立行立改；对于需要一定时间解决的，制定方案、明确责任，限时整改，确保在3个月内见到明显成效、半年内整改到位。二是强化</w:t>
      </w:r>
      <w:r>
        <w:rPr>
          <w:rFonts w:hint="eastAsia" w:ascii="仿宋_GB2312" w:hAnsi="仿宋_GB2312" w:eastAsia="仿宋_GB2312" w:cs="仿宋_GB2312"/>
          <w:b w:val="0"/>
          <w:bCs/>
          <w:color w:val="auto"/>
          <w:spacing w:val="8"/>
          <w:sz w:val="32"/>
          <w:szCs w:val="32"/>
          <w:lang w:eastAsia="zh-CN"/>
        </w:rPr>
        <w:t>巡察</w:t>
      </w:r>
      <w:r>
        <w:rPr>
          <w:rFonts w:hint="eastAsia" w:ascii="仿宋_GB2312" w:hAnsi="仿宋_GB2312" w:eastAsia="仿宋_GB2312" w:cs="仿宋_GB2312"/>
          <w:b w:val="0"/>
          <w:bCs/>
          <w:color w:val="auto"/>
          <w:spacing w:val="8"/>
          <w:sz w:val="32"/>
          <w:szCs w:val="32"/>
        </w:rPr>
        <w:t>成果综合运用，坚持纠建并举、破立并进，在健全完善各项制度和解决体制层面问题上拿出实招硬招，建立整改落实常态化、长效化机制。三是以抓好整改</w:t>
      </w:r>
    </w:p>
    <w:p>
      <w:pPr>
        <w:spacing w:line="580" w:lineRule="exact"/>
        <w:ind w:firstLine="640"/>
        <w:jc w:val="left"/>
        <w:rPr>
          <w:rFonts w:hint="eastAsia" w:ascii="仿宋_GB2312" w:hAnsi="仿宋_GB2312" w:eastAsia="仿宋_GB2312" w:cs="仿宋_GB2312"/>
          <w:b w:val="0"/>
          <w:bCs/>
          <w:color w:val="auto"/>
          <w:spacing w:val="8"/>
          <w:sz w:val="32"/>
          <w:szCs w:val="32"/>
        </w:rPr>
      </w:pPr>
    </w:p>
    <w:p>
      <w:pPr>
        <w:spacing w:line="580" w:lineRule="exact"/>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pacing w:val="8"/>
          <w:sz w:val="32"/>
          <w:szCs w:val="32"/>
        </w:rPr>
        <w:t>落实工件为契机，全面加强党的建设，开创新的局面，牢记使命，努力把全镇个各级党组织锻造得更加当担有为，奋力开创公平工作新局面。</w:t>
      </w:r>
    </w:p>
    <w:p>
      <w:pPr>
        <w:spacing w:line="580" w:lineRule="exact"/>
        <w:ind w:firstLine="640"/>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bCs w:val="0"/>
          <w:color w:val="auto"/>
          <w:spacing w:val="8"/>
          <w:sz w:val="32"/>
          <w:szCs w:val="32"/>
          <w:lang w:val="en-US" w:eastAsia="zh-CN"/>
        </w:rPr>
        <w:t>(一)加强组织领导。</w:t>
      </w:r>
      <w:r>
        <w:rPr>
          <w:rFonts w:hint="eastAsia" w:ascii="仿宋_GB2312" w:hAnsi="仿宋_GB2312" w:eastAsia="仿宋_GB2312" w:cs="仿宋_GB2312"/>
          <w:b w:val="0"/>
          <w:bCs/>
          <w:color w:val="auto"/>
          <w:spacing w:val="8"/>
          <w:sz w:val="32"/>
          <w:szCs w:val="32"/>
        </w:rPr>
        <w:t>为</w:t>
      </w:r>
      <w:r>
        <w:rPr>
          <w:rFonts w:hint="eastAsia" w:ascii="仿宋_GB2312" w:hAnsi="仿宋_GB2312" w:eastAsia="仿宋_GB2312" w:cs="仿宋_GB2312"/>
          <w:b w:val="0"/>
          <w:bCs/>
          <w:color w:val="auto"/>
          <w:spacing w:val="8"/>
          <w:sz w:val="32"/>
          <w:szCs w:val="32"/>
          <w:lang w:eastAsia="zh-CN"/>
        </w:rPr>
        <w:t>确保</w:t>
      </w:r>
      <w:r>
        <w:rPr>
          <w:rFonts w:hint="eastAsia" w:ascii="仿宋_GB2312" w:hAnsi="仿宋_GB2312" w:eastAsia="仿宋_GB2312" w:cs="仿宋_GB2312"/>
          <w:b w:val="0"/>
          <w:bCs/>
          <w:color w:val="auto"/>
          <w:spacing w:val="8"/>
          <w:sz w:val="32"/>
          <w:szCs w:val="32"/>
        </w:rPr>
        <w:t>加强对</w:t>
      </w:r>
      <w:r>
        <w:rPr>
          <w:rFonts w:hint="eastAsia" w:ascii="仿宋_GB2312" w:hAnsi="仿宋_GB2312" w:eastAsia="仿宋_GB2312" w:cs="仿宋_GB2312"/>
          <w:b w:val="0"/>
          <w:bCs/>
          <w:color w:val="auto"/>
          <w:spacing w:val="8"/>
          <w:sz w:val="32"/>
          <w:szCs w:val="32"/>
          <w:lang w:eastAsia="zh-CN"/>
        </w:rPr>
        <w:t>县委巡察组</w:t>
      </w:r>
      <w:r>
        <w:rPr>
          <w:rFonts w:hint="eastAsia" w:ascii="仿宋_GB2312" w:hAnsi="仿宋_GB2312" w:eastAsia="仿宋_GB2312" w:cs="仿宋_GB2312"/>
          <w:b w:val="0"/>
          <w:bCs/>
          <w:color w:val="auto"/>
          <w:spacing w:val="8"/>
          <w:sz w:val="32"/>
          <w:szCs w:val="32"/>
        </w:rPr>
        <w:t>反馈意见整改</w:t>
      </w:r>
      <w:r>
        <w:rPr>
          <w:rFonts w:hint="eastAsia" w:ascii="仿宋_GB2312" w:hAnsi="仿宋_GB2312" w:eastAsia="仿宋_GB2312" w:cs="仿宋_GB2312"/>
          <w:b w:val="0"/>
          <w:bCs/>
          <w:color w:val="auto"/>
          <w:spacing w:val="8"/>
          <w:sz w:val="32"/>
          <w:szCs w:val="32"/>
          <w:lang w:eastAsia="zh-CN"/>
        </w:rPr>
        <w:t>落到实处</w:t>
      </w:r>
      <w:r>
        <w:rPr>
          <w:rFonts w:hint="eastAsia" w:ascii="仿宋_GB2312" w:hAnsi="仿宋_GB2312" w:eastAsia="仿宋_GB2312" w:cs="仿宋_GB2312"/>
          <w:b w:val="0"/>
          <w:bCs/>
          <w:color w:val="auto"/>
          <w:spacing w:val="8"/>
          <w:sz w:val="32"/>
          <w:szCs w:val="32"/>
        </w:rPr>
        <w:t>，镇委决定成立县委巡察组反馈意见整改</w:t>
      </w:r>
      <w:r>
        <w:rPr>
          <w:rFonts w:hint="eastAsia" w:ascii="仿宋_GB2312" w:hAnsi="仿宋_GB2312" w:eastAsia="仿宋_GB2312" w:cs="仿宋_GB2312"/>
          <w:b w:val="0"/>
          <w:bCs/>
          <w:color w:val="auto"/>
          <w:spacing w:val="8"/>
          <w:sz w:val="32"/>
          <w:szCs w:val="32"/>
          <w:lang w:eastAsia="zh-CN"/>
        </w:rPr>
        <w:t>落实</w:t>
      </w:r>
      <w:r>
        <w:rPr>
          <w:rFonts w:hint="eastAsia" w:ascii="仿宋_GB2312" w:hAnsi="仿宋_GB2312" w:eastAsia="仿宋_GB2312" w:cs="仿宋_GB2312"/>
          <w:b w:val="0"/>
          <w:bCs/>
          <w:color w:val="auto"/>
          <w:spacing w:val="8"/>
          <w:sz w:val="32"/>
          <w:szCs w:val="32"/>
        </w:rPr>
        <w:t>工作领导小组，人员组成如下:</w:t>
      </w:r>
    </w:p>
    <w:p>
      <w:pPr>
        <w:spacing w:line="580" w:lineRule="exact"/>
        <w:ind w:firstLine="640"/>
        <w:jc w:val="left"/>
        <w:rPr>
          <w:rFonts w:hint="eastAsia" w:ascii="仿宋_GB2312" w:hAnsi="仿宋_GB2312" w:eastAsia="仿宋_GB2312" w:cs="仿宋_GB2312"/>
          <w:b w:val="0"/>
          <w:bCs/>
          <w:color w:val="auto"/>
          <w:spacing w:val="8"/>
          <w:sz w:val="32"/>
          <w:szCs w:val="32"/>
          <w:lang w:eastAsia="zh-CN"/>
        </w:rPr>
      </w:pPr>
      <w:r>
        <w:rPr>
          <w:rFonts w:hint="eastAsia" w:ascii="仿宋_GB2312" w:hAnsi="仿宋_GB2312" w:eastAsia="仿宋_GB2312" w:cs="仿宋_GB2312"/>
          <w:b w:val="0"/>
          <w:bCs/>
          <w:color w:val="auto"/>
          <w:spacing w:val="8"/>
          <w:sz w:val="32"/>
          <w:szCs w:val="32"/>
        </w:rPr>
        <w:t xml:space="preserve">组  </w:t>
      </w:r>
      <w:r>
        <w:rPr>
          <w:rFonts w:hint="eastAsia" w:ascii="仿宋_GB2312" w:hAnsi="仿宋_GB2312" w:eastAsia="仿宋_GB2312" w:cs="仿宋_GB2312"/>
          <w:b w:val="0"/>
          <w:bCs/>
          <w:color w:val="auto"/>
          <w:spacing w:val="8"/>
          <w:sz w:val="32"/>
          <w:szCs w:val="32"/>
          <w:lang w:val="en-US" w:eastAsia="zh-CN"/>
        </w:rPr>
        <w:t xml:space="preserve">    </w:t>
      </w:r>
      <w:r>
        <w:rPr>
          <w:rFonts w:hint="eastAsia" w:ascii="仿宋_GB2312" w:hAnsi="仿宋_GB2312" w:eastAsia="仿宋_GB2312" w:cs="仿宋_GB2312"/>
          <w:b w:val="0"/>
          <w:bCs/>
          <w:color w:val="auto"/>
          <w:spacing w:val="8"/>
          <w:sz w:val="32"/>
          <w:szCs w:val="32"/>
        </w:rPr>
        <w:t>长</w:t>
      </w:r>
      <w:r>
        <w:rPr>
          <w:rFonts w:hint="eastAsia" w:ascii="仿宋_GB2312" w:hAnsi="仿宋_GB2312" w:eastAsia="仿宋_GB2312" w:cs="仿宋_GB2312"/>
          <w:b w:val="0"/>
          <w:bCs/>
          <w:color w:val="auto"/>
          <w:spacing w:val="8"/>
          <w:sz w:val="32"/>
          <w:szCs w:val="32"/>
          <w:lang w:eastAsia="zh-CN"/>
        </w:rPr>
        <w:t>：陈岳文</w:t>
      </w:r>
    </w:p>
    <w:p>
      <w:pPr>
        <w:spacing w:line="580" w:lineRule="exact"/>
        <w:ind w:firstLine="640"/>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pacing w:val="8"/>
          <w:sz w:val="32"/>
          <w:szCs w:val="32"/>
          <w:lang w:val="en-US" w:eastAsia="zh-CN"/>
        </w:rPr>
        <w:t>第一副组长：</w:t>
      </w:r>
      <w:r>
        <w:rPr>
          <w:rFonts w:hint="eastAsia" w:ascii="仿宋_GB2312" w:hAnsi="仿宋_GB2312" w:eastAsia="仿宋_GB2312" w:cs="仿宋_GB2312"/>
          <w:b w:val="0"/>
          <w:bCs/>
          <w:color w:val="auto"/>
          <w:spacing w:val="8"/>
          <w:sz w:val="32"/>
          <w:szCs w:val="32"/>
          <w:lang w:eastAsia="zh-CN"/>
        </w:rPr>
        <w:t>李伟锋</w:t>
      </w:r>
    </w:p>
    <w:p>
      <w:pPr>
        <w:spacing w:line="580" w:lineRule="exact"/>
        <w:ind w:firstLine="640"/>
        <w:jc w:val="left"/>
        <w:rPr>
          <w:rFonts w:hint="eastAsia" w:ascii="仿宋_GB2312" w:hAnsi="仿宋_GB2312" w:eastAsia="仿宋_GB2312" w:cs="仿宋_GB2312"/>
          <w:b w:val="0"/>
          <w:bCs/>
          <w:color w:val="auto"/>
          <w:spacing w:val="8"/>
          <w:sz w:val="32"/>
          <w:szCs w:val="32"/>
          <w:lang w:val="en-US" w:eastAsia="zh-CN"/>
        </w:rPr>
      </w:pPr>
      <w:r>
        <w:rPr>
          <w:rFonts w:hint="eastAsia" w:ascii="仿宋_GB2312" w:hAnsi="仿宋_GB2312" w:eastAsia="仿宋_GB2312" w:cs="仿宋_GB2312"/>
          <w:b w:val="0"/>
          <w:bCs/>
          <w:color w:val="auto"/>
          <w:spacing w:val="8"/>
          <w:sz w:val="32"/>
          <w:szCs w:val="32"/>
        </w:rPr>
        <w:t>副</w:t>
      </w:r>
      <w:r>
        <w:rPr>
          <w:rFonts w:hint="eastAsia" w:ascii="仿宋_GB2312" w:hAnsi="仿宋_GB2312" w:eastAsia="仿宋_GB2312" w:cs="仿宋_GB2312"/>
          <w:b w:val="0"/>
          <w:bCs/>
          <w:color w:val="auto"/>
          <w:spacing w:val="8"/>
          <w:sz w:val="32"/>
          <w:szCs w:val="32"/>
          <w:lang w:val="en-US" w:eastAsia="zh-CN"/>
        </w:rPr>
        <w:t xml:space="preserve">  </w:t>
      </w:r>
      <w:r>
        <w:rPr>
          <w:rFonts w:hint="eastAsia" w:ascii="仿宋_GB2312" w:hAnsi="仿宋_GB2312" w:eastAsia="仿宋_GB2312" w:cs="仿宋_GB2312"/>
          <w:b w:val="0"/>
          <w:bCs/>
          <w:color w:val="auto"/>
          <w:spacing w:val="8"/>
          <w:sz w:val="32"/>
          <w:szCs w:val="32"/>
        </w:rPr>
        <w:t>组</w:t>
      </w:r>
      <w:r>
        <w:rPr>
          <w:rFonts w:hint="eastAsia" w:ascii="仿宋_GB2312" w:hAnsi="仿宋_GB2312" w:eastAsia="仿宋_GB2312" w:cs="仿宋_GB2312"/>
          <w:b w:val="0"/>
          <w:bCs/>
          <w:color w:val="auto"/>
          <w:spacing w:val="8"/>
          <w:sz w:val="32"/>
          <w:szCs w:val="32"/>
          <w:lang w:val="en-US" w:eastAsia="zh-CN"/>
        </w:rPr>
        <w:t xml:space="preserve">  </w:t>
      </w:r>
      <w:r>
        <w:rPr>
          <w:rFonts w:hint="eastAsia" w:ascii="仿宋_GB2312" w:hAnsi="仿宋_GB2312" w:eastAsia="仿宋_GB2312" w:cs="仿宋_GB2312"/>
          <w:b w:val="0"/>
          <w:bCs/>
          <w:color w:val="auto"/>
          <w:spacing w:val="8"/>
          <w:sz w:val="32"/>
          <w:szCs w:val="32"/>
        </w:rPr>
        <w:t>长</w:t>
      </w:r>
      <w:r>
        <w:rPr>
          <w:rFonts w:hint="eastAsia" w:ascii="仿宋_GB2312" w:hAnsi="仿宋_GB2312" w:eastAsia="仿宋_GB2312" w:cs="仿宋_GB2312"/>
          <w:b w:val="0"/>
          <w:bCs/>
          <w:color w:val="auto"/>
          <w:spacing w:val="8"/>
          <w:sz w:val="32"/>
          <w:szCs w:val="32"/>
          <w:lang w:eastAsia="zh-CN"/>
        </w:rPr>
        <w:t>：</w:t>
      </w:r>
      <w:r>
        <w:rPr>
          <w:rFonts w:hint="eastAsia" w:ascii="仿宋_GB2312" w:hAnsi="仿宋_GB2312" w:eastAsia="仿宋_GB2312" w:cs="仿宋_GB2312"/>
          <w:b w:val="0"/>
          <w:bCs/>
          <w:color w:val="auto"/>
          <w:spacing w:val="8"/>
          <w:sz w:val="32"/>
          <w:szCs w:val="32"/>
          <w:lang w:val="en-US" w:eastAsia="zh-CN"/>
        </w:rPr>
        <w:t xml:space="preserve">陈继忆 </w:t>
      </w:r>
      <w:r>
        <w:rPr>
          <w:rFonts w:hint="eastAsia" w:ascii="仿宋_GB2312" w:hAnsi="仿宋_GB2312" w:eastAsia="仿宋_GB2312" w:cs="仿宋_GB2312"/>
          <w:b w:val="0"/>
          <w:bCs/>
          <w:color w:val="auto"/>
          <w:spacing w:val="8"/>
          <w:sz w:val="32"/>
          <w:szCs w:val="32"/>
          <w:lang w:eastAsia="zh-CN"/>
        </w:rPr>
        <w:t>张伟杰</w:t>
      </w:r>
    </w:p>
    <w:p>
      <w:pPr>
        <w:spacing w:line="580" w:lineRule="exact"/>
        <w:ind w:firstLine="640"/>
        <w:jc w:val="left"/>
        <w:rPr>
          <w:rFonts w:hint="eastAsia" w:ascii="仿宋_GB2312" w:hAnsi="仿宋_GB2312" w:eastAsia="仿宋_GB2312" w:cs="仿宋_GB2312"/>
          <w:b w:val="0"/>
          <w:bCs/>
          <w:color w:val="auto"/>
          <w:spacing w:val="8"/>
          <w:sz w:val="32"/>
          <w:szCs w:val="32"/>
          <w:lang w:val="en-US" w:eastAsia="zh-CN"/>
        </w:rPr>
      </w:pPr>
      <w:r>
        <w:rPr>
          <w:rFonts w:hint="eastAsia" w:ascii="仿宋_GB2312" w:hAnsi="仿宋_GB2312" w:eastAsia="仿宋_GB2312" w:cs="仿宋_GB2312"/>
          <w:b w:val="0"/>
          <w:bCs/>
          <w:color w:val="auto"/>
          <w:spacing w:val="8"/>
          <w:sz w:val="32"/>
          <w:szCs w:val="32"/>
        </w:rPr>
        <w:t xml:space="preserve">成  </w:t>
      </w:r>
      <w:r>
        <w:rPr>
          <w:rFonts w:hint="eastAsia" w:ascii="仿宋_GB2312" w:hAnsi="仿宋_GB2312" w:eastAsia="仿宋_GB2312" w:cs="仿宋_GB2312"/>
          <w:b w:val="0"/>
          <w:bCs/>
          <w:color w:val="auto"/>
          <w:spacing w:val="8"/>
          <w:sz w:val="32"/>
          <w:szCs w:val="32"/>
          <w:lang w:val="en-US" w:eastAsia="zh-CN"/>
        </w:rPr>
        <w:t xml:space="preserve">    </w:t>
      </w:r>
      <w:r>
        <w:rPr>
          <w:rFonts w:hint="eastAsia" w:ascii="仿宋_GB2312" w:hAnsi="仿宋_GB2312" w:eastAsia="仿宋_GB2312" w:cs="仿宋_GB2312"/>
          <w:b w:val="0"/>
          <w:bCs/>
          <w:color w:val="auto"/>
          <w:spacing w:val="8"/>
          <w:sz w:val="32"/>
          <w:szCs w:val="32"/>
        </w:rPr>
        <w:t>员</w:t>
      </w:r>
      <w:r>
        <w:rPr>
          <w:rFonts w:hint="eastAsia" w:ascii="仿宋_GB2312" w:hAnsi="仿宋_GB2312" w:eastAsia="仿宋_GB2312" w:cs="仿宋_GB2312"/>
          <w:b w:val="0"/>
          <w:bCs/>
          <w:color w:val="auto"/>
          <w:spacing w:val="8"/>
          <w:sz w:val="32"/>
          <w:szCs w:val="32"/>
          <w:lang w:eastAsia="zh-CN"/>
        </w:rPr>
        <w:t>：吴美源</w:t>
      </w:r>
      <w:r>
        <w:rPr>
          <w:rFonts w:hint="eastAsia" w:ascii="仿宋_GB2312" w:hAnsi="仿宋_GB2312" w:eastAsia="仿宋_GB2312" w:cs="仿宋_GB2312"/>
          <w:b w:val="0"/>
          <w:bCs/>
          <w:color w:val="auto"/>
          <w:spacing w:val="8"/>
          <w:sz w:val="32"/>
          <w:szCs w:val="32"/>
          <w:lang w:val="en-US" w:eastAsia="zh-CN"/>
        </w:rPr>
        <w:t xml:space="preserve"> </w:t>
      </w:r>
      <w:r>
        <w:rPr>
          <w:rFonts w:hint="eastAsia" w:ascii="仿宋_GB2312" w:hAnsi="仿宋_GB2312" w:eastAsia="仿宋_GB2312" w:cs="仿宋_GB2312"/>
          <w:b w:val="0"/>
          <w:bCs/>
          <w:color w:val="auto"/>
          <w:spacing w:val="8"/>
          <w:sz w:val="32"/>
          <w:szCs w:val="32"/>
          <w:lang w:eastAsia="zh-CN"/>
        </w:rPr>
        <w:t>江杰绵</w:t>
      </w:r>
      <w:r>
        <w:rPr>
          <w:rFonts w:hint="eastAsia" w:ascii="仿宋_GB2312" w:hAnsi="仿宋_GB2312" w:eastAsia="仿宋_GB2312" w:cs="仿宋_GB2312"/>
          <w:b w:val="0"/>
          <w:bCs/>
          <w:color w:val="auto"/>
          <w:spacing w:val="8"/>
          <w:sz w:val="32"/>
          <w:szCs w:val="32"/>
          <w:lang w:val="en-US" w:eastAsia="zh-CN"/>
        </w:rPr>
        <w:t xml:space="preserve"> 黄锦棠 郭丽生 郑宇锋</w:t>
      </w:r>
    </w:p>
    <w:p>
      <w:pPr>
        <w:spacing w:line="580" w:lineRule="exact"/>
        <w:ind w:firstLine="2362" w:firstLineChars="703"/>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pacing w:val="8"/>
          <w:sz w:val="32"/>
          <w:szCs w:val="32"/>
          <w:lang w:val="en-US" w:eastAsia="zh-CN"/>
        </w:rPr>
        <w:t>王向前 陈汉卫 曾晓陆 叶本健 黎小斌</w:t>
      </w:r>
    </w:p>
    <w:p>
      <w:pPr>
        <w:spacing w:line="580" w:lineRule="exact"/>
        <w:ind w:firstLine="640"/>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val="0"/>
          <w:bCs/>
          <w:color w:val="auto"/>
          <w:spacing w:val="8"/>
          <w:sz w:val="32"/>
          <w:szCs w:val="32"/>
        </w:rPr>
        <w:t>领导小组下设办公室，设在</w:t>
      </w:r>
      <w:r>
        <w:rPr>
          <w:rFonts w:hint="eastAsia" w:ascii="仿宋_GB2312" w:hAnsi="仿宋_GB2312" w:eastAsia="仿宋_GB2312" w:cs="仿宋_GB2312"/>
          <w:b w:val="0"/>
          <w:bCs/>
          <w:color w:val="auto"/>
          <w:spacing w:val="8"/>
          <w:sz w:val="32"/>
          <w:szCs w:val="32"/>
          <w:lang w:eastAsia="zh-CN"/>
        </w:rPr>
        <w:t>党政综合办公室</w:t>
      </w:r>
      <w:r>
        <w:rPr>
          <w:rFonts w:hint="eastAsia" w:ascii="仿宋_GB2312" w:hAnsi="仿宋_GB2312" w:eastAsia="仿宋_GB2312" w:cs="仿宋_GB2312"/>
          <w:b w:val="0"/>
          <w:bCs/>
          <w:color w:val="auto"/>
          <w:spacing w:val="8"/>
          <w:sz w:val="32"/>
          <w:szCs w:val="32"/>
        </w:rPr>
        <w:t>，具体承担整改工作的组织协调、督查督办、会议材料、情况综合和宣传等职责。领导小组办公室主任</w:t>
      </w:r>
      <w:r>
        <w:rPr>
          <w:rFonts w:hint="eastAsia" w:ascii="仿宋_GB2312" w:hAnsi="仿宋_GB2312" w:eastAsia="仿宋_GB2312" w:cs="仿宋_GB2312"/>
          <w:b w:val="0"/>
          <w:bCs/>
          <w:color w:val="auto"/>
          <w:spacing w:val="8"/>
          <w:sz w:val="32"/>
          <w:szCs w:val="32"/>
          <w:lang w:eastAsia="zh-CN"/>
        </w:rPr>
        <w:t>：张伟杰；</w:t>
      </w:r>
      <w:r>
        <w:rPr>
          <w:rFonts w:hint="eastAsia" w:ascii="仿宋_GB2312" w:hAnsi="仿宋_GB2312" w:eastAsia="仿宋_GB2312" w:cs="仿宋_GB2312"/>
          <w:b w:val="0"/>
          <w:bCs/>
          <w:color w:val="auto"/>
          <w:spacing w:val="8"/>
          <w:sz w:val="32"/>
          <w:szCs w:val="32"/>
        </w:rPr>
        <w:t>副主任</w:t>
      </w:r>
      <w:r>
        <w:rPr>
          <w:rFonts w:hint="eastAsia" w:ascii="仿宋_GB2312" w:hAnsi="仿宋_GB2312" w:eastAsia="仿宋_GB2312" w:cs="仿宋_GB2312"/>
          <w:b w:val="0"/>
          <w:bCs/>
          <w:color w:val="auto"/>
          <w:spacing w:val="8"/>
          <w:sz w:val="32"/>
          <w:szCs w:val="32"/>
          <w:lang w:eastAsia="zh-CN"/>
        </w:rPr>
        <w:t>：</w:t>
      </w:r>
      <w:r>
        <w:rPr>
          <w:rFonts w:hint="eastAsia" w:ascii="仿宋_GB2312" w:hAnsi="仿宋_GB2312" w:eastAsia="仿宋_GB2312" w:cs="仿宋_GB2312"/>
          <w:b w:val="0"/>
          <w:bCs/>
          <w:color w:val="auto"/>
          <w:spacing w:val="8"/>
          <w:sz w:val="32"/>
          <w:szCs w:val="32"/>
          <w:lang w:val="en-US" w:eastAsia="zh-CN"/>
        </w:rPr>
        <w:t>郭丽生、陈汉卫</w:t>
      </w:r>
      <w:r>
        <w:rPr>
          <w:rFonts w:hint="eastAsia" w:ascii="仿宋_GB2312" w:hAnsi="仿宋_GB2312" w:eastAsia="仿宋_GB2312" w:cs="仿宋_GB2312"/>
          <w:b w:val="0"/>
          <w:bCs/>
          <w:color w:val="auto"/>
          <w:spacing w:val="8"/>
          <w:sz w:val="32"/>
          <w:szCs w:val="32"/>
        </w:rPr>
        <w:t>。</w:t>
      </w:r>
      <w:r>
        <w:rPr>
          <w:rFonts w:hint="eastAsia" w:ascii="仿宋_GB2312" w:hAnsi="仿宋_GB2312" w:eastAsia="仿宋_GB2312" w:cs="仿宋_GB2312"/>
          <w:b w:val="0"/>
          <w:bCs/>
          <w:color w:val="auto"/>
          <w:spacing w:val="8"/>
          <w:sz w:val="32"/>
          <w:szCs w:val="32"/>
          <w:lang w:eastAsia="zh-CN"/>
        </w:rPr>
        <w:t>办公室</w:t>
      </w:r>
      <w:r>
        <w:rPr>
          <w:rFonts w:hint="eastAsia" w:ascii="仿宋_GB2312" w:hAnsi="仿宋_GB2312" w:eastAsia="仿宋_GB2312" w:cs="仿宋_GB2312"/>
          <w:b w:val="0"/>
          <w:bCs/>
          <w:color w:val="auto"/>
          <w:spacing w:val="8"/>
          <w:sz w:val="32"/>
          <w:szCs w:val="32"/>
        </w:rPr>
        <w:t>成员从</w:t>
      </w:r>
      <w:r>
        <w:rPr>
          <w:rFonts w:hint="eastAsia" w:ascii="仿宋_GB2312" w:hAnsi="仿宋_GB2312" w:eastAsia="仿宋_GB2312" w:cs="仿宋_GB2312"/>
          <w:b w:val="0"/>
          <w:bCs/>
          <w:color w:val="auto"/>
          <w:spacing w:val="8"/>
          <w:sz w:val="32"/>
          <w:szCs w:val="32"/>
          <w:lang w:eastAsia="zh-CN"/>
        </w:rPr>
        <w:t>有关部门中</w:t>
      </w:r>
      <w:r>
        <w:rPr>
          <w:rFonts w:hint="eastAsia" w:ascii="仿宋_GB2312" w:hAnsi="仿宋_GB2312" w:eastAsia="仿宋_GB2312" w:cs="仿宋_GB2312"/>
          <w:b w:val="0"/>
          <w:bCs/>
          <w:color w:val="auto"/>
          <w:spacing w:val="8"/>
          <w:sz w:val="32"/>
          <w:szCs w:val="32"/>
        </w:rPr>
        <w:t>抽调。</w:t>
      </w:r>
    </w:p>
    <w:p>
      <w:pPr>
        <w:spacing w:line="580" w:lineRule="exact"/>
        <w:ind w:firstLine="640"/>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bCs w:val="0"/>
          <w:color w:val="auto"/>
          <w:spacing w:val="8"/>
          <w:sz w:val="32"/>
          <w:szCs w:val="32"/>
          <w:lang w:val="en-US" w:eastAsia="zh-CN"/>
        </w:rPr>
        <w:t>（二）制定整改方案。</w:t>
      </w:r>
      <w:r>
        <w:rPr>
          <w:rFonts w:hint="eastAsia" w:ascii="仿宋_GB2312" w:hAnsi="仿宋_GB2312" w:eastAsia="仿宋_GB2312" w:cs="仿宋_GB2312"/>
          <w:b w:val="0"/>
          <w:bCs/>
          <w:color w:val="auto"/>
          <w:spacing w:val="8"/>
          <w:sz w:val="32"/>
          <w:szCs w:val="32"/>
        </w:rPr>
        <w:t>巡察组反馈意见后，镇党委按照巡察要求，将县委第二巡察组巡察反馈意见中的问题，逐一明确责任领导，责任单位和整改时限。</w:t>
      </w:r>
    </w:p>
    <w:p>
      <w:pPr>
        <w:spacing w:line="580" w:lineRule="exact"/>
        <w:ind w:firstLine="640"/>
        <w:jc w:val="left"/>
        <w:rPr>
          <w:rFonts w:hint="eastAsia" w:ascii="仿宋_GB2312" w:hAnsi="仿宋_GB2312" w:eastAsia="仿宋_GB2312" w:cs="仿宋_GB2312"/>
          <w:b w:val="0"/>
          <w:bCs/>
          <w:color w:val="auto"/>
          <w:spacing w:val="8"/>
          <w:sz w:val="32"/>
          <w:szCs w:val="32"/>
        </w:rPr>
      </w:pPr>
      <w:r>
        <w:rPr>
          <w:rFonts w:hint="eastAsia" w:ascii="仿宋_GB2312" w:hAnsi="仿宋_GB2312" w:eastAsia="仿宋_GB2312" w:cs="仿宋_GB2312"/>
          <w:b/>
          <w:bCs w:val="0"/>
          <w:color w:val="auto"/>
          <w:spacing w:val="8"/>
          <w:sz w:val="32"/>
          <w:szCs w:val="32"/>
          <w:lang w:val="en-US" w:eastAsia="zh-CN"/>
        </w:rPr>
        <w:t>（三）推动整改进度。</w:t>
      </w:r>
      <w:r>
        <w:rPr>
          <w:rFonts w:hint="eastAsia" w:ascii="仿宋_GB2312" w:hAnsi="仿宋_GB2312" w:eastAsia="仿宋_GB2312" w:cs="仿宋_GB2312"/>
          <w:b w:val="0"/>
          <w:bCs/>
          <w:color w:val="auto"/>
          <w:spacing w:val="8"/>
          <w:sz w:val="32"/>
          <w:szCs w:val="32"/>
        </w:rPr>
        <w:t>镇整改</w:t>
      </w:r>
      <w:r>
        <w:rPr>
          <w:rFonts w:hint="eastAsia" w:ascii="仿宋_GB2312" w:hAnsi="仿宋_GB2312" w:eastAsia="仿宋_GB2312" w:cs="仿宋_GB2312"/>
          <w:b w:val="0"/>
          <w:bCs/>
          <w:color w:val="auto"/>
          <w:spacing w:val="8"/>
          <w:sz w:val="32"/>
          <w:szCs w:val="32"/>
          <w:lang w:val="en-US" w:eastAsia="zh-CN"/>
        </w:rPr>
        <w:t>工作</w:t>
      </w:r>
      <w:r>
        <w:rPr>
          <w:rFonts w:hint="eastAsia" w:ascii="仿宋_GB2312" w:hAnsi="仿宋_GB2312" w:eastAsia="仿宋_GB2312" w:cs="仿宋_GB2312"/>
          <w:b w:val="0"/>
          <w:bCs/>
          <w:color w:val="auto"/>
          <w:spacing w:val="8"/>
          <w:sz w:val="32"/>
          <w:szCs w:val="32"/>
        </w:rPr>
        <w:t>领导小组加强对整改工作的统筹协调和督促检查，召开专题会议和多次召开整改工作推进会议，对整改工作进行协调、督促，深入推进整改工作的落实。对整改措施一点一项的狠抓落实，对整改的问题一一进行梳理，全力推动整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b/>
          <w:bCs/>
          <w:i w:val="0"/>
          <w:caps w:val="0"/>
          <w:smallCaps w:val="0"/>
          <w:color w:val="auto"/>
          <w:spacing w:val="0"/>
          <w:kern w:val="0"/>
          <w:sz w:val="32"/>
          <w:szCs w:val="32"/>
          <w:shd w:val="clear" w:color="auto" w:fill="FFFFFF"/>
          <w:lang w:val="en-US" w:eastAsia="zh-CN"/>
        </w:rPr>
      </w:pPr>
      <w:r>
        <w:rPr>
          <w:rFonts w:hint="eastAsia" w:ascii="黑体" w:hAnsi="黑体" w:eastAsia="黑体" w:cs="黑体"/>
          <w:b/>
          <w:bCs/>
          <w:i w:val="0"/>
          <w:caps w:val="0"/>
          <w:smallCaps w:val="0"/>
          <w:color w:val="auto"/>
          <w:spacing w:val="0"/>
          <w:kern w:val="0"/>
          <w:sz w:val="32"/>
          <w:szCs w:val="32"/>
          <w:shd w:val="clear" w:color="auto" w:fill="FFFFFF"/>
          <w:lang w:val="en-US" w:eastAsia="zh-CN"/>
        </w:rPr>
        <w:t>二、问题逐一对照，扎实推进整改工作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color w:val="auto"/>
          <w:sz w:val="32"/>
          <w:szCs w:val="32"/>
          <w:lang w:eastAsia="zh-CN"/>
        </w:rPr>
      </w:pPr>
      <w:r>
        <w:rPr>
          <w:rFonts w:ascii="仿宋_GB2312" w:eastAsia="仿宋_GB2312" w:cs="仿宋_GB2312"/>
          <w:b/>
          <w:bCs/>
          <w:color w:val="auto"/>
          <w:sz w:val="32"/>
          <w:szCs w:val="32"/>
          <w:lang w:val="en-US" w:eastAsia="zh-CN"/>
        </w:rPr>
        <w:t>（</w:t>
      </w:r>
      <w:r>
        <w:rPr>
          <w:rFonts w:hint="eastAsia" w:ascii="仿宋_GB2312" w:eastAsia="仿宋_GB2312" w:cs="仿宋_GB2312"/>
          <w:b/>
          <w:bCs/>
          <w:color w:val="auto"/>
          <w:sz w:val="32"/>
          <w:szCs w:val="32"/>
          <w:lang w:val="en-US" w:eastAsia="zh-CN"/>
        </w:rPr>
        <w:t>一</w:t>
      </w:r>
      <w:r>
        <w:rPr>
          <w:rFonts w:ascii="仿宋_GB2312" w:eastAsia="仿宋_GB2312" w:cs="仿宋_GB2312"/>
          <w:b/>
          <w:bCs/>
          <w:color w:val="auto"/>
          <w:sz w:val="32"/>
          <w:szCs w:val="32"/>
          <w:lang w:val="en-US" w:eastAsia="zh-CN"/>
        </w:rPr>
        <w:t>）</w:t>
      </w:r>
      <w:r>
        <w:rPr>
          <w:rFonts w:hint="eastAsia" w:ascii="仿宋_GB2312" w:eastAsia="仿宋_GB2312" w:cs="仿宋_GB2312"/>
          <w:b/>
          <w:bCs/>
          <w:color w:val="auto"/>
          <w:sz w:val="32"/>
          <w:szCs w:val="32"/>
          <w:lang w:val="en-US" w:eastAsia="zh-CN"/>
        </w:rPr>
        <w:t>“贯彻落实党的路线方针政策和党中央决策部署不到位。”问题的整改情况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val="0"/>
          <w:bCs w:val="0"/>
          <w:color w:val="auto"/>
          <w:sz w:val="32"/>
          <w:szCs w:val="32"/>
          <w:lang w:val="en-US" w:eastAsia="zh-CN"/>
        </w:rPr>
      </w:pPr>
      <w:r>
        <w:rPr>
          <w:rFonts w:ascii="仿宋_GB2312" w:eastAsia="仿宋_GB2312" w:cs="仿宋_GB2312"/>
          <w:b/>
          <w:bCs/>
          <w:color w:val="auto"/>
          <w:sz w:val="32"/>
          <w:szCs w:val="32"/>
          <w:lang w:val="en-US" w:eastAsia="zh-CN"/>
        </w:rPr>
        <w:t>问题一：</w:t>
      </w:r>
      <w:r>
        <w:rPr>
          <w:rFonts w:hint="eastAsia" w:ascii="仿宋_GB2312" w:eastAsia="仿宋_GB2312" w:cs="仿宋_GB2312"/>
          <w:b/>
          <w:bCs/>
          <w:color w:val="auto"/>
          <w:sz w:val="32"/>
          <w:szCs w:val="32"/>
          <w:lang w:val="en-US" w:eastAsia="zh-CN"/>
        </w:rPr>
        <w:t>党的意识不够强，政治建设不到位。</w:t>
      </w:r>
    </w:p>
    <w:p>
      <w:pPr>
        <w:keepNext w:val="0"/>
        <w:keepLines w:val="0"/>
        <w:pageBreakBefore w:val="0"/>
        <w:kinsoku/>
        <w:wordWrap/>
        <w:overflowPunct/>
        <w:topLinePunct w:val="0"/>
        <w:autoSpaceDE/>
        <w:autoSpaceDN/>
        <w:bidi w:val="0"/>
        <w:adjustRightInd/>
        <w:snapToGrid/>
        <w:spacing w:line="560" w:lineRule="exact"/>
        <w:ind w:firstLine="675" w:firstLineChars="200"/>
        <w:textAlignment w:val="auto"/>
        <w:rPr>
          <w:rFonts w:hint="eastAsia" w:ascii="仿宋_GB2312" w:hAnsi="仿宋_GB2312" w:eastAsia="仿宋_GB2312" w:cs="仿宋_GB2312"/>
          <w:caps w:val="0"/>
          <w:smallCaps w:val="0"/>
          <w:vanish w:val="0"/>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仿宋_GB2312" w:eastAsia="仿宋_GB2312" w:cs="仿宋_GB2312"/>
          <w:b/>
          <w:bCs/>
          <w:caps w:val="0"/>
          <w:smallCaps w:val="0"/>
          <w:vanish w:val="0"/>
          <w:color w:val="auto"/>
          <w:sz w:val="32"/>
          <w:szCs w:val="32"/>
        </w:rPr>
        <w:t>一是</w:t>
      </w:r>
      <w:r>
        <w:rPr>
          <w:rFonts w:hint="eastAsia" w:ascii="仿宋_GB2312" w:hAnsi="仿宋_GB2312" w:eastAsia="仿宋_GB2312" w:cs="仿宋_GB2312"/>
          <w:caps w:val="0"/>
          <w:smallCaps w:val="0"/>
          <w:vanish w:val="0"/>
          <w:color w:val="auto"/>
          <w:sz w:val="32"/>
          <w:szCs w:val="32"/>
        </w:rPr>
        <w:t>学懂弄通党的创新理论还不够到位。</w:t>
      </w:r>
      <w:r>
        <w:rPr>
          <w:rFonts w:hint="eastAsia" w:ascii="仿宋_GB2312" w:hAnsi="仿宋_GB2312" w:eastAsia="仿宋_GB2312" w:cs="仿宋_GB2312"/>
          <w:caps w:val="0"/>
          <w:smallCaps w:val="0"/>
          <w:vanish w:val="0"/>
          <w:color w:val="auto"/>
          <w:sz w:val="32"/>
          <w:szCs w:val="32"/>
          <w:lang w:val="en-US" w:eastAsia="zh-CN"/>
        </w:rPr>
        <w:t>镇领导班子成员</w:t>
      </w:r>
      <w:r>
        <w:rPr>
          <w:rFonts w:hint="eastAsia" w:ascii="仿宋_GB2312" w:hAnsi="仿宋_GB2312" w:eastAsia="仿宋_GB2312" w:cs="仿宋_GB2312"/>
          <w:caps w:val="0"/>
          <w:smallCaps w:val="0"/>
          <w:vanish w:val="0"/>
          <w:color w:val="auto"/>
          <w:sz w:val="32"/>
          <w:szCs w:val="32"/>
        </w:rPr>
        <w:t>能够跟进学习领悟习近平新时代中国特色社会主义思想和系统重点讲话精神，但有时学习还缺乏自觉性和主动性，忙于事务性工作多、静下心来学习少，学习笔记摘录多、融入工作实践少，零打碎敲多、系统学习少，</w:t>
      </w:r>
      <w:r>
        <w:rPr>
          <w:rFonts w:hint="eastAsia" w:ascii="仿宋_GB2312" w:hAnsi="仿宋_GB2312" w:eastAsia="仿宋_GB2312" w:cs="仿宋_GB2312"/>
          <w:caps w:val="0"/>
          <w:smallCaps w:val="0"/>
          <w:vanish w:val="0"/>
          <w:color w:val="auto"/>
          <w:sz w:val="32"/>
          <w:szCs w:val="32"/>
          <w:lang w:val="en-US" w:eastAsia="zh-CN"/>
        </w:rPr>
        <w:t>个别班子成员不能熟悉掌握重要理论概念</w:t>
      </w:r>
      <w:r>
        <w:rPr>
          <w:rFonts w:hint="eastAsia" w:ascii="仿宋_GB2312" w:hAnsi="仿宋_GB2312" w:eastAsia="仿宋_GB2312" w:cs="仿宋_GB2312"/>
          <w:caps w:val="0"/>
          <w:smallCaps w:val="0"/>
          <w:vanish w:val="0"/>
          <w:color w:val="auto"/>
          <w:sz w:val="32"/>
          <w:szCs w:val="32"/>
          <w:lang w:eastAsia="zh-CN"/>
        </w:rPr>
        <w:t>；</w:t>
      </w:r>
      <w:r>
        <w:rPr>
          <w:rFonts w:hint="eastAsia" w:ascii="仿宋_GB2312" w:hAnsi="仿宋_GB2312" w:eastAsia="仿宋_GB2312" w:cs="仿宋_GB2312"/>
          <w:b/>
          <w:bCs/>
          <w:caps w:val="0"/>
          <w:smallCaps w:val="0"/>
          <w:vanish w:val="0"/>
          <w:color w:val="auto"/>
          <w:sz w:val="32"/>
          <w:szCs w:val="32"/>
        </w:rPr>
        <w:t>二是</w:t>
      </w:r>
      <w:r>
        <w:rPr>
          <w:rFonts w:hint="eastAsia" w:ascii="仿宋_GB2312" w:hAnsi="仿宋_GB2312" w:eastAsia="仿宋_GB2312" w:cs="仿宋_GB2312"/>
          <w:caps w:val="0"/>
          <w:smallCaps w:val="0"/>
          <w:vanish w:val="0"/>
          <w:color w:val="auto"/>
          <w:sz w:val="32"/>
          <w:szCs w:val="32"/>
          <w:lang w:val="en-US" w:eastAsia="zh-CN"/>
        </w:rPr>
        <w:t>落实全面从严治党主体责任意识不强。镇党委落实“主体责任”的主动性和自觉性不够，在抓落实方面存在缺位现象，未能按要求及时传达学习贯彻《党委（党组）落实全面从严治党主体责任规定》。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s="仿宋_GB2312"/>
          <w:color w:val="auto"/>
          <w:sz w:val="32"/>
          <w:szCs w:val="32"/>
          <w:highlight w:val="none"/>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ascii="仿宋_GB2312" w:eastAsia="仿宋_GB2312" w:cs="仿宋_GB2312"/>
          <w:color w:val="auto"/>
          <w:sz w:val="32"/>
          <w:szCs w:val="32"/>
          <w:lang w:val="en-US" w:eastAsia="zh-CN"/>
        </w:rPr>
        <w:t>一是通过深入学习贯彻习近平新时代中国特色社会主义思想，把学习宣传贯彻党的十九大精神、习近平总书记系列重要讲话精神和省委李希书记汕尾调研时的讲话精神、省委十二届十次全会精神、市委七届十一次全会精神、县委十一届十二次全会精神作为我镇当前</w:t>
      </w:r>
      <w:r>
        <w:rPr>
          <w:rFonts w:ascii="仿宋_GB2312" w:hAnsi="Calibri" w:eastAsia="仿宋_GB2312" w:cs="仿宋_GB2312"/>
          <w:color w:val="auto"/>
          <w:sz w:val="32"/>
          <w:szCs w:val="32"/>
          <w:lang w:val="en-US" w:eastAsia="zh-CN"/>
        </w:rPr>
        <w:t>及今后一个时期的首要政治任务</w:t>
      </w:r>
      <w:r>
        <w:rPr>
          <w:rFonts w:hint="eastAsia" w:ascii="仿宋_GB2312" w:hAnsi="Calibri" w:eastAsia="仿宋_GB2312" w:cs="仿宋_GB2312"/>
          <w:color w:val="auto"/>
          <w:sz w:val="32"/>
          <w:szCs w:val="32"/>
          <w:lang w:val="en-US" w:eastAsia="zh-CN"/>
        </w:rPr>
        <w:t>，提高班子成员和其他干部对主要论述和概念的应知应会</w:t>
      </w:r>
      <w:r>
        <w:rPr>
          <w:rFonts w:ascii="仿宋_GB2312" w:hAnsi="Calibri" w:eastAsia="仿宋_GB2312" w:cs="仿宋_GB2312"/>
          <w:color w:val="auto"/>
          <w:sz w:val="32"/>
          <w:szCs w:val="32"/>
          <w:lang w:val="en-US" w:eastAsia="zh-CN"/>
        </w:rPr>
        <w:t>；二是</w:t>
      </w:r>
      <w:r>
        <w:rPr>
          <w:rFonts w:hint="eastAsia" w:ascii="仿宋_GB2312" w:hAnsi="Calibri" w:eastAsia="仿宋_GB2312" w:cs="仿宋_GB2312"/>
          <w:color w:val="auto"/>
          <w:sz w:val="32"/>
          <w:szCs w:val="32"/>
          <w:lang w:val="en-US" w:eastAsia="zh-CN"/>
        </w:rPr>
        <w:t>及时传达学习贯彻《党委（党组）落实全面从严治党主体责任规定》，</w:t>
      </w:r>
      <w:r>
        <w:rPr>
          <w:rFonts w:ascii="仿宋_GB2312" w:hAnsi="Calibri" w:eastAsia="仿宋_GB2312" w:cs="仿宋_GB2312"/>
          <w:color w:val="auto"/>
          <w:sz w:val="32"/>
          <w:szCs w:val="32"/>
          <w:lang w:val="en-US" w:eastAsia="zh-CN"/>
        </w:rPr>
        <w:t>切实提高党委总揽全局，把握方向</w:t>
      </w:r>
      <w:r>
        <w:rPr>
          <w:rFonts w:ascii="仿宋_GB2312" w:eastAsia="仿宋_GB2312" w:cs="仿宋_GB2312"/>
          <w:color w:val="auto"/>
          <w:sz w:val="32"/>
          <w:szCs w:val="32"/>
          <w:lang w:val="en-US" w:eastAsia="zh-CN"/>
        </w:rPr>
        <w:t>，协调各方的能力。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val="0"/>
          <w:bCs w:val="0"/>
          <w:color w:val="auto"/>
          <w:sz w:val="32"/>
          <w:szCs w:val="32"/>
          <w:lang w:val="en-US" w:eastAsia="zh-CN"/>
        </w:rPr>
      </w:pPr>
      <w:r>
        <w:rPr>
          <w:rFonts w:ascii="仿宋_GB2312" w:eastAsia="仿宋_GB2312" w:cs="仿宋_GB2312"/>
          <w:b/>
          <w:bCs/>
          <w:color w:val="auto"/>
          <w:sz w:val="32"/>
          <w:szCs w:val="32"/>
          <w:lang w:val="en-US" w:eastAsia="zh-CN"/>
        </w:rPr>
        <w:t>问题二：</w:t>
      </w:r>
      <w:r>
        <w:rPr>
          <w:rFonts w:hint="eastAsia" w:ascii="仿宋_GB2312" w:eastAsia="仿宋_GB2312" w:cs="仿宋_GB2312"/>
          <w:b/>
          <w:bCs/>
          <w:color w:val="auto"/>
          <w:sz w:val="32"/>
          <w:szCs w:val="32"/>
          <w:lang w:val="en-US" w:eastAsia="zh-CN"/>
        </w:rPr>
        <w:t>开展主题教育不认真、走过场。</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eastAsia="仿宋_GB2312" w:cs="仿宋_GB2312"/>
          <w:b/>
          <w:bCs/>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仿宋_GB2312" w:eastAsia="仿宋_GB2312" w:cs="仿宋_GB2312"/>
          <w:b w:val="0"/>
          <w:bCs w:val="0"/>
          <w:caps w:val="0"/>
          <w:smallCaps w:val="0"/>
          <w:vanish w:val="0"/>
          <w:color w:val="auto"/>
          <w:sz w:val="32"/>
          <w:szCs w:val="32"/>
        </w:rPr>
        <w:t>存</w:t>
      </w:r>
      <w:r>
        <w:rPr>
          <w:rFonts w:hint="eastAsia" w:ascii="仿宋_GB2312" w:hAnsi="仿宋_GB2312" w:eastAsia="仿宋_GB2312" w:cs="仿宋_GB2312"/>
          <w:caps w:val="0"/>
          <w:smallCaps w:val="0"/>
          <w:vanish w:val="0"/>
          <w:color w:val="auto"/>
          <w:sz w:val="32"/>
          <w:szCs w:val="32"/>
        </w:rPr>
        <w:t>在为了完成任务和工作而学习的现象，在把学习内化为行动、转化为成果方面还有较大不足</w:t>
      </w:r>
      <w:r>
        <w:rPr>
          <w:rFonts w:hint="eastAsia" w:ascii="仿宋_GB2312" w:hAnsi="仿宋_GB2312" w:cs="仿宋_GB2312"/>
          <w:caps w:val="0"/>
          <w:smallCaps w:val="0"/>
          <w:vanish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val="0"/>
          <w:bCs w:val="0"/>
          <w:color w:val="auto"/>
          <w:sz w:val="32"/>
          <w:szCs w:val="32"/>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hint="eastAsia" w:ascii="仿宋_GB2312" w:eastAsia="仿宋_GB2312" w:cs="仿宋_GB2312"/>
          <w:b w:val="0"/>
          <w:bCs w:val="0"/>
          <w:color w:val="auto"/>
          <w:sz w:val="32"/>
          <w:szCs w:val="32"/>
          <w:highlight w:val="none"/>
          <w:lang w:val="en-US" w:eastAsia="zh-CN"/>
        </w:rPr>
        <w:t>一是班子成员结合实际撰写修改主题教育学习心得，补齐开展主题教育期间的相关工作资料。二是由镇委书记讲</w:t>
      </w:r>
      <w:r>
        <w:rPr>
          <w:rFonts w:hint="eastAsia" w:ascii="仿宋_GB2312" w:hAnsi="Calibri" w:eastAsia="仿宋_GB2312" w:cs="仿宋_GB2312"/>
          <w:b w:val="0"/>
          <w:bCs w:val="0"/>
          <w:color w:val="auto"/>
          <w:sz w:val="32"/>
          <w:szCs w:val="32"/>
          <w:highlight w:val="none"/>
          <w:lang w:val="en-US" w:eastAsia="zh-CN"/>
        </w:rPr>
        <w:t>党课，巡察期间还组织全镇干部职工和各村（社区）支部书记、主任学习</w:t>
      </w:r>
      <w:r>
        <w:rPr>
          <w:rFonts w:hint="eastAsia" w:ascii="仿宋_GB2312" w:eastAsia="仿宋_GB2312" w:cs="仿宋_GB2312"/>
          <w:b w:val="0"/>
          <w:bCs w:val="0"/>
          <w:color w:val="auto"/>
          <w:sz w:val="32"/>
          <w:szCs w:val="32"/>
          <w:lang w:val="en-US" w:eastAsia="zh-CN"/>
        </w:rPr>
        <w:t>贯彻习近平总书记出席深圳经济特区建立40周年庆祝大会和视察广东重要讲话重要指示精神暨学习贯彻党的十九大五中全会精神等。三是结合“不忘初心 牢记使命”的精神开展“一亲三心”和党员“三日”活动。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问题三：防范化解重大风险工作不到位</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default" w:ascii="仿宋_GB2312" w:hAnsi="Calibri" w:eastAsia="仿宋_GB2312" w:cs="仿宋_GB2312"/>
          <w:b w:val="0"/>
          <w:bCs w:val="0"/>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lang w:val="en-US" w:eastAsia="zh-CN"/>
        </w:rPr>
        <w:t>没有深刻吸取2017年“12.9”重大火灾事故的惨痛教训，群众消防意识依然淡薄，消防安全隐患依旧存在。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Calibri" w:eastAsia="仿宋_GB2312" w:cs="仿宋_GB2312"/>
          <w:b w:val="0"/>
          <w:bCs w:val="0"/>
          <w:color w:val="auto"/>
          <w:sz w:val="32"/>
          <w:szCs w:val="32"/>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lang w:val="en-US" w:eastAsia="zh-CN"/>
        </w:rPr>
        <w:t>一是调整充实了公平镇消防安全委员会，明确了双主任制度；二是严格落实消防网格化管理，针对巡察组反馈的问题，责令镇中心小学更新逃生通道标志，按照标准配备微型消防站防护服，切实做好校园消防安全工作；天地鸟服饰厂区内焚烧垃圾的安全隐患立行立改，旺居名庭消防通道堆积物品清理完毕；三是创新消防工作形式，丰富消防宣传教育手段，大力推广公平镇手机APP消防工作信息管理平台，实现全镇消防巡查信息化常态化管理；四是定期组织消防安全隐患排查整治和消防演练，</w:t>
      </w:r>
      <w:r>
        <w:rPr>
          <w:rFonts w:hint="eastAsia" w:ascii="仿宋_GB2312" w:hAnsi="Calibri" w:eastAsia="仿宋_GB2312" w:cs="仿宋_GB2312"/>
          <w:b w:val="0"/>
          <w:bCs w:val="0"/>
          <w:color w:val="auto"/>
          <w:sz w:val="32"/>
          <w:szCs w:val="32"/>
          <w:lang w:val="zh-CN" w:eastAsia="zh-CN"/>
        </w:rPr>
        <w:t>累计排查“三小场所”1348间，企业</w:t>
      </w:r>
      <w:r>
        <w:rPr>
          <w:rFonts w:hint="eastAsia" w:ascii="仿宋_GB2312" w:hAnsi="Calibri" w:eastAsia="仿宋_GB2312" w:cs="仿宋_GB2312"/>
          <w:b w:val="0"/>
          <w:bCs w:val="0"/>
          <w:color w:val="auto"/>
          <w:sz w:val="32"/>
          <w:szCs w:val="32"/>
          <w:lang w:val="en-US" w:eastAsia="zh-CN"/>
        </w:rPr>
        <w:t>76</w:t>
      </w:r>
      <w:r>
        <w:rPr>
          <w:rFonts w:hint="eastAsia" w:ascii="仿宋_GB2312" w:hAnsi="Calibri" w:eastAsia="仿宋_GB2312" w:cs="仿宋_GB2312"/>
          <w:b w:val="0"/>
          <w:bCs w:val="0"/>
          <w:color w:val="auto"/>
          <w:sz w:val="32"/>
          <w:szCs w:val="32"/>
          <w:lang w:val="zh-CN" w:eastAsia="zh-CN"/>
        </w:rPr>
        <w:t>家，民宅、老旧住宅、小产权房等</w:t>
      </w:r>
      <w:r>
        <w:rPr>
          <w:rFonts w:hint="eastAsia" w:ascii="仿宋_GB2312" w:hAnsi="Calibri" w:eastAsia="仿宋_GB2312" w:cs="仿宋_GB2312"/>
          <w:b w:val="0"/>
          <w:bCs w:val="0"/>
          <w:color w:val="auto"/>
          <w:sz w:val="32"/>
          <w:szCs w:val="32"/>
          <w:lang w:val="en-US" w:eastAsia="zh-CN"/>
        </w:rPr>
        <w:t>6321</w:t>
      </w:r>
      <w:r>
        <w:rPr>
          <w:rFonts w:hint="eastAsia" w:ascii="仿宋_GB2312" w:hAnsi="Calibri" w:eastAsia="仿宋_GB2312" w:cs="仿宋_GB2312"/>
          <w:b w:val="0"/>
          <w:bCs w:val="0"/>
          <w:color w:val="auto"/>
          <w:sz w:val="32"/>
          <w:szCs w:val="32"/>
          <w:lang w:val="zh-CN" w:eastAsia="zh-CN"/>
        </w:rPr>
        <w:t>间，发现并整治隐患</w:t>
      </w:r>
      <w:r>
        <w:rPr>
          <w:rFonts w:hint="eastAsia" w:ascii="仿宋_GB2312" w:hAnsi="Calibri" w:eastAsia="仿宋_GB2312" w:cs="仿宋_GB2312"/>
          <w:b w:val="0"/>
          <w:bCs w:val="0"/>
          <w:color w:val="auto"/>
          <w:sz w:val="32"/>
          <w:szCs w:val="32"/>
          <w:lang w:val="en-US" w:eastAsia="zh-CN"/>
        </w:rPr>
        <w:t>324</w:t>
      </w:r>
      <w:r>
        <w:rPr>
          <w:rFonts w:hint="eastAsia" w:ascii="仿宋_GB2312" w:hAnsi="Calibri" w:eastAsia="仿宋_GB2312" w:cs="仿宋_GB2312"/>
          <w:b w:val="0"/>
          <w:bCs w:val="0"/>
          <w:color w:val="auto"/>
          <w:sz w:val="32"/>
          <w:szCs w:val="32"/>
          <w:lang w:val="zh-CN" w:eastAsia="zh-CN"/>
        </w:rPr>
        <w:t>处，开展消防演练</w:t>
      </w:r>
      <w:r>
        <w:rPr>
          <w:rFonts w:hint="eastAsia" w:ascii="仿宋_GB2312" w:hAnsi="Calibri" w:eastAsia="仿宋_GB2312" w:cs="仿宋_GB2312"/>
          <w:b w:val="0"/>
          <w:bCs w:val="0"/>
          <w:color w:val="auto"/>
          <w:sz w:val="32"/>
          <w:szCs w:val="32"/>
          <w:lang w:val="en-US" w:eastAsia="zh-CN"/>
        </w:rPr>
        <w:t>3次，</w:t>
      </w:r>
      <w:r>
        <w:rPr>
          <w:rFonts w:hint="eastAsia" w:ascii="仿宋_GB2312" w:hAnsi="Calibri" w:eastAsia="仿宋_GB2312" w:cs="仿宋_GB2312"/>
          <w:b w:val="0"/>
          <w:bCs w:val="0"/>
          <w:color w:val="auto"/>
          <w:sz w:val="32"/>
          <w:szCs w:val="32"/>
          <w:lang w:val="zh-CN" w:eastAsia="zh-CN"/>
        </w:rPr>
        <w:t>坚决遏制各类生产安全事故发生，确保全</w:t>
      </w:r>
      <w:r>
        <w:rPr>
          <w:rFonts w:hint="eastAsia" w:ascii="仿宋_GB2312" w:hAnsi="Calibri" w:eastAsia="仿宋_GB2312" w:cs="仿宋_GB2312"/>
          <w:b w:val="0"/>
          <w:bCs w:val="0"/>
          <w:color w:val="auto"/>
          <w:sz w:val="32"/>
          <w:szCs w:val="32"/>
          <w:lang w:val="en-US" w:eastAsia="zh-CN"/>
        </w:rPr>
        <w:t>镇</w:t>
      </w:r>
      <w:r>
        <w:rPr>
          <w:rFonts w:hint="eastAsia" w:ascii="仿宋_GB2312" w:hAnsi="Calibri" w:eastAsia="仿宋_GB2312" w:cs="仿宋_GB2312"/>
          <w:b w:val="0"/>
          <w:bCs w:val="0"/>
          <w:color w:val="auto"/>
          <w:sz w:val="32"/>
          <w:szCs w:val="32"/>
          <w:lang w:val="zh-CN" w:eastAsia="zh-CN"/>
        </w:rPr>
        <w:t>安全生产形势稳定。</w:t>
      </w:r>
      <w:r>
        <w:rPr>
          <w:rFonts w:hint="eastAsia" w:ascii="仿宋_GB2312" w:hAnsi="Calibri" w:eastAsia="仿宋_GB2312" w:cs="仿宋_GB2312"/>
          <w:b w:val="0"/>
          <w:bCs w:val="0"/>
          <w:color w:val="auto"/>
          <w:sz w:val="32"/>
          <w:szCs w:val="32"/>
          <w:lang w:val="en-US" w:eastAsia="zh-CN"/>
        </w:rPr>
        <w:t>四是多形式多渠道深入开展宣传教育，进一步增强全民防范化解重大风险的意识。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lang w:val="en-US" w:eastAsia="zh-CN"/>
        </w:rPr>
      </w:pPr>
      <w:r>
        <w:rPr>
          <w:rFonts w:ascii="仿宋_GB2312" w:eastAsia="仿宋_GB2312" w:cs="仿宋_GB2312"/>
          <w:b/>
          <w:bCs/>
          <w:color w:val="auto"/>
          <w:sz w:val="32"/>
          <w:szCs w:val="32"/>
          <w:highlight w:val="none"/>
          <w:lang w:val="en-US" w:eastAsia="zh-CN"/>
        </w:rPr>
        <w:t>问题四：</w:t>
      </w:r>
      <w:r>
        <w:rPr>
          <w:rFonts w:ascii="仿宋_GB2312" w:eastAsia="仿宋_GB2312" w:cs="仿宋_GB2312"/>
          <w:b/>
          <w:bCs/>
          <w:color w:val="auto"/>
          <w:sz w:val="32"/>
          <w:szCs w:val="32"/>
          <w:lang w:val="en-US" w:eastAsia="zh-CN"/>
        </w:rPr>
        <w:t>推动殡葬改革、移风易俗不力</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default" w:ascii="仿宋_GB2312" w:eastAsia="仿宋_GB2312" w:cs="仿宋_GB2312"/>
          <w:b/>
          <w:bCs/>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eastAsia="仿宋_GB2312" w:cs="仿宋_GB2312"/>
          <w:color w:val="auto"/>
          <w:sz w:val="32"/>
          <w:szCs w:val="32"/>
          <w:lang w:val="en-US" w:eastAsia="zh-CN"/>
        </w:rPr>
        <w:t>移风</w:t>
      </w:r>
      <w:r>
        <w:rPr>
          <w:rFonts w:hint="eastAsia" w:ascii="仿宋_GB2312" w:hAnsi="Calibri" w:eastAsia="仿宋_GB2312" w:cs="仿宋_GB2312"/>
          <w:color w:val="auto"/>
          <w:sz w:val="32"/>
          <w:szCs w:val="32"/>
          <w:lang w:val="en-US" w:eastAsia="zh-CN"/>
        </w:rPr>
        <w:t>易俗的氛围不浓，群众大操大办丧事的现象依然存在。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仿宋_GB2312"/>
          <w:b w:val="0"/>
          <w:bCs w:val="0"/>
          <w:color w:val="auto"/>
          <w:sz w:val="32"/>
          <w:szCs w:val="32"/>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hAnsi="Calibri"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lang w:val="en-US" w:eastAsia="zh-CN"/>
        </w:rPr>
        <w:t>一是完善《公平镇推进移风易俗工作实施方案》，并下发各村社区和相关部门严格执行，着力宣传殡改政策，切实转变传统观念；二是加强殡改执法队伍建设，加大殡改执法监督力度；三是由公平镇殡葬改革领导小组于2021年1月16日召集各村理事会代表召开公平镇“移风易俗”专题会议，并签订承诺书，进一步推进移风易俗工作。</w:t>
      </w:r>
    </w:p>
    <w:p>
      <w:pPr>
        <w:keepNext w:val="0"/>
        <w:keepLines w:val="0"/>
        <w:pageBreakBefore w:val="0"/>
        <w:widowControl w:val="0"/>
        <w:kinsoku/>
        <w:wordWrap/>
        <w:overflowPunct/>
        <w:topLinePunct w:val="0"/>
        <w:autoSpaceDE/>
        <w:autoSpaceDN/>
        <w:bidi w:val="0"/>
        <w:adjustRightInd/>
        <w:snapToGrid/>
        <w:spacing w:line="560" w:lineRule="exact"/>
        <w:ind w:left="0" w:firstLine="633"/>
        <w:jc w:val="left"/>
        <w:textAlignment w:val="auto"/>
        <w:rPr>
          <w:rFonts w:ascii="仿宋_GB2312" w:eastAsia="仿宋_GB2312" w:cs="仿宋_GB2312"/>
          <w:b/>
          <w:bCs/>
          <w:color w:val="auto"/>
          <w:sz w:val="32"/>
          <w:szCs w:val="32"/>
        </w:rPr>
      </w:pPr>
      <w:r>
        <w:rPr>
          <w:rFonts w:ascii="仿宋_GB2312" w:eastAsia="仿宋_GB2312" w:cs="仿宋_GB2312"/>
          <w:b/>
          <w:bCs/>
          <w:color w:val="auto"/>
          <w:sz w:val="32"/>
          <w:szCs w:val="32"/>
        </w:rPr>
        <w:t>问题</w:t>
      </w:r>
      <w:r>
        <w:rPr>
          <w:rFonts w:hint="eastAsia" w:ascii="仿宋_GB2312" w:eastAsia="仿宋_GB2312" w:cs="仿宋_GB2312"/>
          <w:b/>
          <w:bCs/>
          <w:color w:val="auto"/>
          <w:sz w:val="32"/>
          <w:szCs w:val="32"/>
          <w:lang w:val="en-US" w:eastAsia="zh-CN"/>
        </w:rPr>
        <w:t>五</w:t>
      </w:r>
      <w:r>
        <w:rPr>
          <w:rFonts w:ascii="仿宋_GB2312" w:eastAsia="仿宋_GB2312" w:cs="仿宋_GB2312"/>
          <w:b/>
          <w:bCs/>
          <w:color w:val="auto"/>
          <w:sz w:val="32"/>
          <w:szCs w:val="32"/>
        </w:rPr>
        <w:t>：扫黑除恶责任意识不强</w:t>
      </w:r>
    </w:p>
    <w:p>
      <w:pPr>
        <w:keepNext w:val="0"/>
        <w:keepLines w:val="0"/>
        <w:pageBreakBefore w:val="0"/>
        <w:widowControl w:val="0"/>
        <w:kinsoku/>
        <w:wordWrap/>
        <w:overflowPunct/>
        <w:topLinePunct w:val="0"/>
        <w:autoSpaceDE/>
        <w:autoSpaceDN/>
        <w:bidi w:val="0"/>
        <w:adjustRightInd/>
        <w:snapToGrid/>
        <w:spacing w:line="560" w:lineRule="exact"/>
        <w:ind w:left="0" w:firstLine="633"/>
        <w:jc w:val="left"/>
        <w:textAlignment w:val="auto"/>
        <w:rPr>
          <w:rFonts w:hint="default" w:ascii="仿宋_GB2312" w:hAnsi="Calibri" w:eastAsia="仿宋_GB2312" w:cs="仿宋_GB2312"/>
          <w:b w:val="0"/>
          <w:bCs w:val="0"/>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lang w:val="en-US" w:eastAsia="zh-CN"/>
        </w:rPr>
        <w:t>发掘扫黑除恶线索的能力不强；扫黑除恶专项斗争的氛围有待加强。</w:t>
      </w:r>
    </w:p>
    <w:p>
      <w:pPr>
        <w:keepNext w:val="0"/>
        <w:keepLines w:val="0"/>
        <w:pageBreakBefore w:val="0"/>
        <w:widowControl w:val="0"/>
        <w:kinsoku/>
        <w:wordWrap/>
        <w:overflowPunct/>
        <w:topLinePunct w:val="0"/>
        <w:autoSpaceDE/>
        <w:autoSpaceDN/>
        <w:bidi w:val="0"/>
        <w:adjustRightInd/>
        <w:snapToGrid/>
        <w:spacing w:line="560" w:lineRule="exact"/>
        <w:ind w:left="0" w:firstLine="633"/>
        <w:jc w:val="left"/>
        <w:textAlignment w:val="auto"/>
        <w:rPr>
          <w:rFonts w:hint="eastAsia" w:ascii="仿宋_GB2312" w:hAnsi="Calibri" w:eastAsia="仿宋_GB2312" w:cs="仿宋_GB2312"/>
          <w:b w:val="0"/>
          <w:bCs w:val="0"/>
          <w:color w:val="auto"/>
          <w:sz w:val="32"/>
          <w:szCs w:val="32"/>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hAnsi="Calibri"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lang w:val="en-US" w:eastAsia="zh-CN"/>
        </w:rPr>
        <w:t>1、强化责任意识，切实提高政治站位。召开落实整改工作会议，组织学习贯彻习近平总书记重要讲话精神，强化责任担当，真抓实改，提高政治站位，端正思想认识。2、主动积极配合县“3.21专案组”侦查工作，发布公告充分发动各村、各人民群众踊跃举报收集线索。3、针对焦点问题、重点问题、薄弱环节、重点领域进行研判分析，加大排查力度，深挖涉黑恶线索苗头，加大宣传，营造浓烈氛围，推动群众踊跃举报涉黑涉恶线索。4、建立完善长效机制，加强对扫黑除恶涉土领域专项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w:t>
      </w:r>
      <w:r>
        <w:rPr>
          <w:rFonts w:hint="eastAsia" w:ascii="仿宋_GB2312" w:eastAsia="仿宋_GB2312" w:cs="仿宋_GB2312"/>
          <w:b/>
          <w:bCs/>
          <w:color w:val="auto"/>
          <w:sz w:val="32"/>
          <w:szCs w:val="32"/>
          <w:lang w:val="en-US" w:eastAsia="zh-CN"/>
        </w:rPr>
        <w:t>六</w:t>
      </w:r>
      <w:r>
        <w:rPr>
          <w:rFonts w:ascii="仿宋_GB2312" w:eastAsia="仿宋_GB2312" w:cs="仿宋_GB2312"/>
          <w:b/>
          <w:bCs/>
          <w:color w:val="auto"/>
          <w:sz w:val="32"/>
          <w:szCs w:val="32"/>
          <w:lang w:val="en-US" w:eastAsia="zh-CN"/>
        </w:rPr>
        <w:t>：经济建设不到位</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default" w:ascii="仿宋_GB2312" w:hAnsi="Calibri" w:eastAsia="仿宋_GB2312" w:cs="仿宋_GB2312"/>
          <w:b w:val="0"/>
          <w:bCs w:val="0"/>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lang w:val="en-US" w:eastAsia="zh-CN"/>
        </w:rPr>
        <w:t>市政建设不到位，市面萧条，传统服装行业转型升级慢，经济发展较慢。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仿宋_GB2312"/>
          <w:b w:val="0"/>
          <w:bCs w:val="0"/>
          <w:color w:val="auto"/>
          <w:sz w:val="32"/>
          <w:szCs w:val="32"/>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hAnsi="Calibri" w:eastAsia="仿宋_GB2312" w:cs="仿宋_GB2312"/>
          <w:b w:val="0"/>
          <w:bCs w:val="0"/>
          <w:color w:val="auto"/>
          <w:sz w:val="32"/>
          <w:szCs w:val="32"/>
          <w:lang w:val="en-US" w:eastAsia="zh-CN"/>
        </w:rPr>
        <w:t>已整改。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both"/>
        <w:textAlignment w:val="auto"/>
        <w:outlineLvl w:val="9"/>
        <w:rPr>
          <w:rFonts w:hint="default"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一是经济指标基本达标。</w:t>
      </w:r>
      <w:r>
        <w:rPr>
          <w:rFonts w:hint="eastAsia" w:ascii="仿宋_GB2312" w:hAnsi="仿宋_GB2312" w:eastAsia="仿宋_GB2312" w:cs="仿宋_GB2312"/>
          <w:color w:val="auto"/>
          <w:spacing w:val="0"/>
          <w:kern w:val="2"/>
          <w:sz w:val="32"/>
          <w:szCs w:val="32"/>
          <w:lang w:val="en-US" w:eastAsia="zh-CN" w:bidi="ar-SA"/>
        </w:rPr>
        <w:t>积极开展</w:t>
      </w:r>
      <w:r>
        <w:rPr>
          <w:rFonts w:hint="eastAsia" w:ascii="仿宋" w:hAnsi="仿宋" w:eastAsia="仿宋"/>
          <w:color w:val="auto"/>
          <w:sz w:val="32"/>
          <w:szCs w:val="32"/>
        </w:rPr>
        <w:t>落实“暖企”行动，</w:t>
      </w:r>
      <w:r>
        <w:rPr>
          <w:rFonts w:hint="eastAsia" w:ascii="仿宋" w:hAnsi="仿宋" w:eastAsia="仿宋" w:cs="仿宋"/>
          <w:color w:val="auto"/>
          <w:sz w:val="32"/>
          <w:szCs w:val="32"/>
          <w:lang w:val="en-US" w:eastAsia="zh-CN"/>
        </w:rPr>
        <w:t>帮助企业向上争取税收、社保以及信贷融资等方面的优惠减免政策，安排镇领导班子成员到各企业进行“一对一”指导，有序推进各类企业复工复产。</w:t>
      </w:r>
      <w:r>
        <w:rPr>
          <w:rFonts w:hint="eastAsia" w:ascii="仿宋_GB2312" w:hAnsi="Calibri" w:eastAsia="仿宋_GB2312" w:cs="仿宋_GB2312"/>
          <w:b w:val="0"/>
          <w:bCs w:val="0"/>
          <w:color w:val="auto"/>
          <w:sz w:val="32"/>
          <w:szCs w:val="32"/>
          <w:lang w:val="en-US" w:eastAsia="zh-CN"/>
        </w:rPr>
        <w:t>2020年，全镇实现工业总产值40.5亿元，其中规上18.2亿元，规下22.3亿元，实现固定资产投资11.2亿元，实现限上贸易总额693.9万元，经济运行态势良好。二是镇域经济迎难而上。公平产业园征地取得突破，计划引进新兴产业入园建设，</w:t>
      </w:r>
      <w:r>
        <w:rPr>
          <w:rFonts w:hint="eastAsia" w:ascii="仿宋" w:hAnsi="仿宋" w:eastAsia="仿宋" w:cs="仿宋"/>
          <w:color w:val="auto"/>
          <w:sz w:val="32"/>
          <w:szCs w:val="32"/>
        </w:rPr>
        <w:t>努力促使建设成为以工业园区为载体，集中布局、集约开发、规模发展的产业集聚新格局。</w:t>
      </w:r>
      <w:r>
        <w:rPr>
          <w:rFonts w:hint="eastAsia" w:ascii="仿宋_GB2312" w:hAnsi="Calibri" w:eastAsia="仿宋_GB2312" w:cs="仿宋_GB2312"/>
          <w:b w:val="0"/>
          <w:bCs w:val="0"/>
          <w:color w:val="auto"/>
          <w:sz w:val="32"/>
          <w:szCs w:val="32"/>
          <w:lang w:val="en-US" w:eastAsia="zh-CN"/>
        </w:rPr>
        <w:t>同时，</w:t>
      </w:r>
      <w:r>
        <w:rPr>
          <w:rFonts w:hint="eastAsia" w:ascii="仿宋" w:hAnsi="仿宋" w:eastAsia="仿宋" w:cs="仿宋"/>
          <w:color w:val="auto"/>
          <w:kern w:val="2"/>
          <w:sz w:val="32"/>
          <w:szCs w:val="32"/>
          <w:lang w:val="en-US" w:eastAsia="zh-CN" w:bidi="ar-SA"/>
        </w:rPr>
        <w:t>借助深圳对口帮扶汕尾的契机，全面加强与深圳的接轨合作，主动对接学习深圳大浪街道服装时尚小镇先进发展经验；</w:t>
      </w:r>
      <w:r>
        <w:rPr>
          <w:rFonts w:hint="eastAsia" w:ascii="仿宋" w:hAnsi="仿宋" w:eastAsia="仿宋" w:cs="仿宋"/>
          <w:color w:val="auto"/>
          <w:sz w:val="32"/>
          <w:szCs w:val="32"/>
          <w:lang w:val="en-US" w:eastAsia="zh-CN"/>
        </w:rPr>
        <w:t>邀请服装产业建设规划院、服装行业协会等单位相关专家，共同为公平镇服装产业发展出谋划策，为公平服装行业“第二次振兴”提供发展新思路，全力推动公平服装传统产业转型升级</w:t>
      </w:r>
      <w:r>
        <w:rPr>
          <w:rFonts w:hint="eastAsia" w:ascii="仿宋" w:hAnsi="仿宋" w:eastAsia="仿宋" w:cs="仿宋"/>
          <w:color w:val="auto"/>
          <w:kern w:val="2"/>
          <w:sz w:val="32"/>
          <w:szCs w:val="32"/>
          <w:lang w:val="en-US" w:eastAsia="zh-CN" w:bidi="ar-SA"/>
        </w:rPr>
        <w:t>。</w:t>
      </w:r>
      <w:r>
        <w:rPr>
          <w:rFonts w:hint="eastAsia" w:ascii="仿宋_GB2312" w:hAnsi="Calibri" w:eastAsia="仿宋_GB2312" w:cs="仿宋_GB2312"/>
          <w:b w:val="0"/>
          <w:bCs w:val="0"/>
          <w:color w:val="auto"/>
          <w:sz w:val="32"/>
          <w:szCs w:val="32"/>
          <w:lang w:val="en-US" w:eastAsia="zh-CN"/>
        </w:rPr>
        <w:t>三是加大招商力度，成功引入广东忆丰文具有限公司等3家上规模企业顺利投产。四是完善基础建设，统筹推进产业园区内G236国道公平段连接线于2020年春节前建成通车，推进海紫路穿镇段改造升级工程、陆河路公平段改造升级工程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（二）</w:t>
      </w:r>
      <w:r>
        <w:rPr>
          <w:rFonts w:hint="eastAsia" w:ascii="仿宋_GB2312" w:eastAsia="仿宋_GB2312" w:cs="仿宋_GB2312"/>
          <w:b/>
          <w:bCs/>
          <w:color w:val="auto"/>
          <w:sz w:val="32"/>
          <w:szCs w:val="32"/>
          <w:lang w:val="en-US" w:eastAsia="zh-CN"/>
        </w:rPr>
        <w:t>“群众身边存在不正之风”问题的整改情况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w:t>
      </w:r>
      <w:r>
        <w:rPr>
          <w:rFonts w:hint="eastAsia" w:ascii="仿宋_GB2312" w:eastAsia="仿宋_GB2312" w:cs="仿宋_GB2312"/>
          <w:b/>
          <w:bCs/>
          <w:color w:val="auto"/>
          <w:sz w:val="32"/>
          <w:szCs w:val="32"/>
          <w:lang w:val="en-US" w:eastAsia="zh-CN"/>
        </w:rPr>
        <w:t>一</w:t>
      </w:r>
      <w:r>
        <w:rPr>
          <w:rFonts w:ascii="仿宋_GB2312" w:eastAsia="仿宋_GB2312" w:cs="仿宋_GB2312"/>
          <w:b/>
          <w:bCs/>
          <w:color w:val="auto"/>
          <w:sz w:val="32"/>
          <w:szCs w:val="32"/>
          <w:lang w:val="en-US" w:eastAsia="zh-CN"/>
        </w:rPr>
        <w:t>：</w:t>
      </w:r>
      <w:r>
        <w:rPr>
          <w:rFonts w:hint="eastAsia" w:ascii="仿宋_GB2312" w:eastAsia="仿宋_GB2312" w:cs="仿宋_GB2312"/>
          <w:b/>
          <w:bCs/>
          <w:color w:val="auto"/>
          <w:sz w:val="32"/>
          <w:szCs w:val="32"/>
          <w:lang w:val="en-US" w:eastAsia="zh-CN"/>
        </w:rPr>
        <w:t>内部管理松散，作风建设抓得不严。</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default" w:ascii="仿宋_GB2312" w:hAnsi="Calibri" w:eastAsia="仿宋_GB2312" w:cs="仿宋_GB2312"/>
          <w:b w:val="0"/>
          <w:bCs w:val="0"/>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lang w:val="en-US" w:eastAsia="zh-CN"/>
        </w:rPr>
        <w:t>考勤制度执行不够严格，考勤工作不严肃。部门班子成员对分管部门的干部监管教育方面，平时以提醒为主，严肃批评、触及思想灵魂时少，没有深层次挖掘问题。主要还是在工作中不愿意得罪人，对下级该批评的不批评，对同志该提意见的也不愿提尖锐意见，存在“多栽花、少挑刺”的好人主义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仿宋_GB2312"/>
          <w:b w:val="0"/>
          <w:bCs w:val="0"/>
          <w:color w:val="auto"/>
          <w:sz w:val="32"/>
          <w:szCs w:val="32"/>
          <w:lang w:val="en-US" w:eastAsia="zh-CN"/>
        </w:rPr>
      </w:pPr>
      <w:r>
        <w:rPr>
          <w:rFonts w:ascii="仿宋_GB2312" w:eastAsia="仿宋_GB2312" w:cs="仿宋_GB2312"/>
          <w:b/>
          <w:bCs/>
          <w:color w:val="auto"/>
          <w:sz w:val="32"/>
          <w:szCs w:val="32"/>
          <w:lang w:val="en-US" w:eastAsia="zh-CN"/>
        </w:rPr>
        <w:t>整改情况：</w:t>
      </w:r>
      <w:r>
        <w:rPr>
          <w:rFonts w:hint="eastAsia" w:ascii="仿宋_GB2312" w:hAnsi="Calibri"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lang w:val="en-US" w:eastAsia="zh-CN"/>
        </w:rPr>
        <w:t>一是修改完善考勤制度，镇组织人事办联合镇纪检监察办进行不定期查岗，对不按时上下班、缺勤的人员给予通报批评。二是对违反工作纪律、长期不在岗的公务员作出相关处理。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rPr>
      </w:pPr>
      <w:r>
        <w:rPr>
          <w:rFonts w:ascii="仿宋_GB2312" w:eastAsia="仿宋_GB2312" w:cs="仿宋_GB2312"/>
          <w:b/>
          <w:bCs/>
          <w:color w:val="auto"/>
          <w:sz w:val="32"/>
          <w:szCs w:val="32"/>
          <w:highlight w:val="none"/>
          <w:lang w:val="en-US" w:eastAsia="zh-CN"/>
        </w:rPr>
        <w:t>问题</w:t>
      </w:r>
      <w:r>
        <w:rPr>
          <w:rFonts w:hint="eastAsia" w:ascii="仿宋_GB2312" w:eastAsia="仿宋_GB2312" w:cs="仿宋_GB2312"/>
          <w:b/>
          <w:bCs/>
          <w:color w:val="auto"/>
          <w:sz w:val="32"/>
          <w:szCs w:val="32"/>
          <w:highlight w:val="none"/>
          <w:lang w:val="en-US" w:eastAsia="zh-CN"/>
        </w:rPr>
        <w:t>二</w:t>
      </w:r>
      <w:r>
        <w:rPr>
          <w:rFonts w:ascii="仿宋_GB2312" w:eastAsia="仿宋_GB2312" w:cs="仿宋_GB2312"/>
          <w:b/>
          <w:bCs/>
          <w:color w:val="auto"/>
          <w:sz w:val="32"/>
          <w:szCs w:val="32"/>
          <w:highlight w:val="none"/>
          <w:lang w:val="en-US" w:eastAsia="zh-CN"/>
        </w:rPr>
        <w:t>：</w:t>
      </w:r>
      <w:r>
        <w:rPr>
          <w:rFonts w:ascii="仿宋_GB2312" w:eastAsia="仿宋_GB2312" w:cs="仿宋_GB2312"/>
          <w:b/>
          <w:bCs/>
          <w:color w:val="auto"/>
          <w:sz w:val="32"/>
          <w:szCs w:val="32"/>
          <w:lang w:val="en-US" w:eastAsia="zh-CN"/>
        </w:rPr>
        <w:t>危房改造把关不严</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lang w:val="en-US" w:eastAsia="zh-CN"/>
        </w:rPr>
        <w:t>这种现象侧面反映出部分干部未能始终坚持党的群众路线，牢固树立以人民为中心的发展理念，坚持从群众中来、到群众中去。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仿宋_GB2312"/>
          <w:b w:val="0"/>
          <w:bCs w:val="0"/>
          <w:color w:val="auto"/>
          <w:sz w:val="32"/>
          <w:szCs w:val="32"/>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hAnsi="Calibri"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lang w:val="en-US" w:eastAsia="zh-CN"/>
        </w:rPr>
        <w:t>对我镇2013-2019年度期间危房改造存在的问题进行全面的复核，查漏补缺，进一步补齐材料欠缺的档案，规范完善档案资料；同时，对在危房改造中存在违纪、违法的人员予以纪律处理。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w:t>
      </w:r>
      <w:r>
        <w:rPr>
          <w:rFonts w:hint="eastAsia" w:ascii="仿宋_GB2312" w:eastAsia="仿宋_GB2312" w:cs="仿宋_GB2312"/>
          <w:b/>
          <w:bCs/>
          <w:color w:val="auto"/>
          <w:sz w:val="32"/>
          <w:szCs w:val="32"/>
          <w:lang w:val="en-US" w:eastAsia="zh-CN"/>
        </w:rPr>
        <w:t>三</w:t>
      </w:r>
      <w:r>
        <w:rPr>
          <w:rFonts w:ascii="仿宋_GB2312" w:eastAsia="仿宋_GB2312" w:cs="仿宋_GB2312"/>
          <w:b/>
          <w:bCs/>
          <w:color w:val="auto"/>
          <w:sz w:val="32"/>
          <w:szCs w:val="32"/>
          <w:lang w:val="en-US" w:eastAsia="zh-CN"/>
        </w:rPr>
        <w:t>：财务管理不严格</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default" w:ascii="仿宋_GB2312" w:hAnsi="Calibri" w:eastAsia="仿宋_GB2312" w:cs="仿宋_GB2312"/>
          <w:b w:val="0"/>
          <w:bCs w:val="0"/>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ascii="仿宋_GB2312" w:eastAsia="仿宋_GB2312" w:cs="仿宋_GB2312"/>
          <w:color w:val="auto"/>
          <w:sz w:val="32"/>
          <w:szCs w:val="32"/>
          <w:lang w:val="en-US" w:eastAsia="zh-CN"/>
        </w:rPr>
        <w:t>财</w:t>
      </w:r>
      <w:r>
        <w:rPr>
          <w:rFonts w:hint="eastAsia" w:ascii="仿宋_GB2312" w:hAnsi="Calibri" w:eastAsia="仿宋_GB2312" w:cs="仿宋_GB2312"/>
          <w:b w:val="0"/>
          <w:bCs w:val="0"/>
          <w:color w:val="auto"/>
          <w:sz w:val="32"/>
          <w:szCs w:val="32"/>
          <w:lang w:val="en-US" w:eastAsia="zh-CN"/>
        </w:rPr>
        <w:t>经制度执行不严格；部门负责人对出差审批流于形式。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cs="仿宋_GB2312"/>
          <w:color w:val="auto"/>
          <w:szCs w:val="32"/>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lang w:val="en-US" w:eastAsia="zh-CN"/>
        </w:rPr>
        <w:t>一是利用党委扩大会议和党委理论中心组的机会组织学习落实中央八项规定精神及严肃财经纪律相关文件。</w:t>
      </w:r>
      <w:r>
        <w:rPr>
          <w:rFonts w:hint="eastAsia" w:ascii="仿宋_GB2312" w:eastAsia="仿宋_GB2312" w:cs="仿宋_GB2312"/>
          <w:b w:val="0"/>
          <w:bCs w:val="0"/>
          <w:color w:val="auto"/>
          <w:sz w:val="32"/>
          <w:szCs w:val="32"/>
          <w:lang w:val="en-US" w:eastAsia="zh-CN"/>
        </w:rPr>
        <w:t>二</w:t>
      </w:r>
      <w:r>
        <w:rPr>
          <w:rFonts w:ascii="仿宋_GB2312" w:eastAsia="仿宋_GB2312" w:cs="仿宋_GB2312"/>
          <w:b w:val="0"/>
          <w:bCs w:val="0"/>
          <w:color w:val="auto"/>
          <w:sz w:val="32"/>
          <w:szCs w:val="32"/>
          <w:lang w:val="en-US" w:eastAsia="zh-CN"/>
        </w:rPr>
        <w:t>是于2020年12月重新调整完善《公平镇机关财经管理制度》，严格落实相关财经规定，杜绝大额现金支出。</w:t>
      </w:r>
      <w:r>
        <w:rPr>
          <w:rFonts w:hint="eastAsia" w:ascii="仿宋_GB2312" w:eastAsia="仿宋_GB2312" w:cs="仿宋_GB2312"/>
          <w:b w:val="0"/>
          <w:bCs w:val="0"/>
          <w:color w:val="auto"/>
          <w:sz w:val="32"/>
          <w:szCs w:val="32"/>
          <w:lang w:val="en-US" w:eastAsia="zh-CN"/>
        </w:rPr>
        <w:t>三</w:t>
      </w:r>
      <w:r>
        <w:rPr>
          <w:rFonts w:ascii="仿宋_GB2312" w:eastAsia="仿宋_GB2312" w:cs="仿宋_GB2312"/>
          <w:b w:val="0"/>
          <w:bCs w:val="0"/>
          <w:color w:val="auto"/>
          <w:sz w:val="32"/>
          <w:szCs w:val="32"/>
          <w:lang w:val="en-US" w:eastAsia="zh-CN"/>
        </w:rPr>
        <w:t>是制作《公平镇公职人员公务出差审批表》，加强差率单报销审核手续。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（三）</w:t>
      </w:r>
      <w:r>
        <w:rPr>
          <w:rFonts w:hint="eastAsia" w:ascii="仿宋_GB2312" w:eastAsia="仿宋_GB2312" w:cs="仿宋_GB2312"/>
          <w:b/>
          <w:bCs/>
          <w:color w:val="auto"/>
          <w:sz w:val="32"/>
          <w:szCs w:val="32"/>
          <w:lang w:val="en-US" w:eastAsia="zh-CN"/>
        </w:rPr>
        <w:t>“基层党组织软弱涣散，组织力欠缺”问题的整改情况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问题一：</w:t>
      </w:r>
      <w:r>
        <w:rPr>
          <w:rFonts w:hint="eastAsia" w:ascii="仿宋_GB2312" w:eastAsia="仿宋_GB2312" w:cs="仿宋_GB2312"/>
          <w:b/>
          <w:bCs/>
          <w:color w:val="auto"/>
          <w:sz w:val="32"/>
          <w:szCs w:val="32"/>
          <w:lang w:val="en-US" w:eastAsia="zh-CN"/>
        </w:rPr>
        <w:t>民主生活会制度落实不严格。</w:t>
      </w:r>
    </w:p>
    <w:p>
      <w:pPr>
        <w:keepNext w:val="0"/>
        <w:keepLines w:val="0"/>
        <w:pageBreakBefore w:val="0"/>
        <w:widowControl w:val="0"/>
        <w:kinsoku/>
        <w:wordWrap/>
        <w:overflowPunct/>
        <w:topLinePunct w:val="0"/>
        <w:autoSpaceDE/>
        <w:autoSpaceDN/>
        <w:bidi w:val="0"/>
        <w:adjustRightInd/>
        <w:snapToGrid/>
        <w:spacing w:line="560" w:lineRule="exact"/>
        <w:ind w:left="0" w:firstLine="675" w:firstLineChars="200"/>
        <w:textAlignment w:val="auto"/>
        <w:rPr>
          <w:rFonts w:hint="eastAsia" w:ascii="仿宋_GB2312" w:hAnsi="Calibri"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highlight w:val="none"/>
          <w:lang w:val="en-US" w:eastAsia="zh-CN"/>
        </w:rPr>
        <w:t>民主生活会缺少“辣味”。在开展民主生活会过程中，没有进行深刻的批评与自我批评，没有让“红脸”“出汗”成为常态；没有在民主生活会中进行警示教育。</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Calibri" w:eastAsia="仿宋_GB2312" w:cs="仿宋_GB2312"/>
          <w:b w:val="0"/>
          <w:bCs w:val="0"/>
          <w:color w:val="auto"/>
          <w:sz w:val="32"/>
          <w:szCs w:val="32"/>
          <w:highlight w:val="none"/>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highlight w:val="none"/>
          <w:lang w:val="en-US" w:eastAsia="zh-CN"/>
        </w:rPr>
        <w:t>已于2020年11月27日召开巡察整改专题民主生活会落实整改，会上镇14名班子成员已开展了批评与自我批评和深刻的自我剖析，会后向镇党建办（组织人事办）上交了个人剖析材料，镇党建办（组织人事办）对会议进行了记录，并在今后的民主生活会上严格落实批评与自我批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问题二：</w:t>
      </w:r>
      <w:r>
        <w:rPr>
          <w:rFonts w:hint="eastAsia" w:ascii="仿宋_GB2312" w:eastAsia="仿宋_GB2312" w:cs="仿宋_GB2312"/>
          <w:b/>
          <w:bCs/>
          <w:color w:val="auto"/>
          <w:sz w:val="32"/>
          <w:szCs w:val="32"/>
          <w:lang w:val="en-US" w:eastAsia="zh-CN"/>
        </w:rPr>
        <w:t>没有坚持“第一议题”制度</w:t>
      </w:r>
    </w:p>
    <w:p>
      <w:pPr>
        <w:keepNext w:val="0"/>
        <w:keepLines w:val="0"/>
        <w:pageBreakBefore w:val="0"/>
        <w:widowControl w:val="0"/>
        <w:kinsoku/>
        <w:wordWrap/>
        <w:overflowPunct/>
        <w:topLinePunct w:val="0"/>
        <w:autoSpaceDE/>
        <w:autoSpaceDN/>
        <w:bidi w:val="0"/>
        <w:adjustRightInd/>
        <w:snapToGrid/>
        <w:spacing w:line="560" w:lineRule="exact"/>
        <w:ind w:left="0" w:firstLine="675" w:firstLineChars="200"/>
        <w:textAlignment w:val="auto"/>
        <w:rPr>
          <w:rFonts w:hint="eastAsia" w:ascii="仿宋_GB2312" w:hAnsi="Calibri"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highlight w:val="none"/>
          <w:lang w:val="en-US" w:eastAsia="zh-CN"/>
        </w:rPr>
        <w:t>班子成员未结合实际真真正正把自己摆进去、把工作摆进去、把职责摆进去，坚持学以致用、用以促学做得不够。</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Calibri" w:eastAsia="仿宋_GB2312" w:cs="仿宋_GB2312"/>
          <w:b w:val="0"/>
          <w:bCs w:val="0"/>
          <w:color w:val="auto"/>
          <w:sz w:val="32"/>
          <w:szCs w:val="32"/>
          <w:highlight w:val="none"/>
          <w:lang w:val="en-US" w:eastAsia="zh-CN"/>
        </w:rPr>
      </w:pPr>
      <w:r>
        <w:rPr>
          <w:rFonts w:ascii="仿宋_GB2312" w:eastAsia="仿宋_GB2312" w:cs="仿宋_GB2312"/>
          <w:b/>
          <w:bCs/>
          <w:color w:val="auto"/>
          <w:sz w:val="32"/>
          <w:szCs w:val="32"/>
          <w:lang w:val="en-US" w:eastAsia="zh-CN"/>
        </w:rPr>
        <w:t>整改情况：</w:t>
      </w:r>
      <w:r>
        <w:rPr>
          <w:rFonts w:hint="eastAsia" w:ascii="仿宋_GB2312"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highlight w:val="none"/>
          <w:lang w:val="en-US" w:eastAsia="zh-CN"/>
        </w:rPr>
        <w:t>2020年开始坚持只要召开党委扩大会议，一定组织第一议题内容的学习，及时把学习习近平总书记的最新讲话、最新文章、最新指示、最新要求等作为“第一议题”，要求领导班子成员结合实际真真正正把自己摆进去、把工作摆进去、把职责摆进去，坚持学以致用、用以促学。</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问题三：</w:t>
      </w:r>
      <w:r>
        <w:rPr>
          <w:rFonts w:hint="eastAsia" w:ascii="仿宋_GB2312" w:eastAsia="仿宋_GB2312" w:cs="仿宋_GB2312"/>
          <w:b/>
          <w:bCs/>
          <w:color w:val="auto"/>
          <w:sz w:val="32"/>
          <w:szCs w:val="32"/>
          <w:lang w:val="en-US" w:eastAsia="zh-CN"/>
        </w:rPr>
        <w:t>执行一把手末位表态制不严。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218" w:firstLine="675" w:firstLineChars="200"/>
        <w:textAlignment w:val="auto"/>
        <w:rPr>
          <w:rFonts w:hint="eastAsia" w:ascii="仿宋_GB2312"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eastAsia="仿宋_GB2312" w:cs="仿宋_GB2312"/>
          <w:b w:val="0"/>
          <w:bCs w:val="0"/>
          <w:color w:val="auto"/>
          <w:sz w:val="32"/>
          <w:szCs w:val="32"/>
          <w:highlight w:val="none"/>
          <w:lang w:val="en-US" w:eastAsia="zh-CN"/>
        </w:rPr>
        <w:t>在个别会议上因会议时间紧，分管领导表述不清晰，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218"/>
        <w:textAlignment w:val="auto"/>
        <w:rPr>
          <w:rFonts w:hint="eastAsia" w:ascii="仿宋_GB2312" w:eastAsia="仿宋_GB2312" w:cs="仿宋_GB2312"/>
          <w:b/>
          <w:bCs/>
          <w:color w:val="auto"/>
          <w:sz w:val="32"/>
          <w:szCs w:val="32"/>
          <w:highlight w:val="none"/>
          <w:lang w:val="en-US" w:eastAsia="zh-CN"/>
        </w:rPr>
      </w:pPr>
      <w:r>
        <w:rPr>
          <w:rFonts w:hint="eastAsia" w:ascii="仿宋_GB2312" w:eastAsia="仿宋_GB2312" w:cs="仿宋_GB2312"/>
          <w:b w:val="0"/>
          <w:bCs w:val="0"/>
          <w:color w:val="auto"/>
          <w:sz w:val="32"/>
          <w:szCs w:val="32"/>
          <w:highlight w:val="none"/>
          <w:lang w:val="en-US" w:eastAsia="zh-CN"/>
        </w:rPr>
        <w:t>为解释清楚相关内容，便于与会人员了解情况讨论研究，由镇主要领导先进行发言</w:t>
      </w:r>
      <w:r>
        <w:rPr>
          <w:rFonts w:hint="eastAsia" w:ascii="仿宋" w:hAnsi="仿宋" w:eastAsia="仿宋" w:cs="仿宋"/>
          <w:caps w:val="0"/>
          <w:smallCaps w:val="0"/>
          <w:vanish w:val="0"/>
          <w:color w:val="auto"/>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218" w:firstLine="643" w:firstLineChars="200"/>
        <w:textAlignment w:val="auto"/>
        <w:rPr>
          <w:rFonts w:hint="eastAsia" w:ascii="仿宋_GB2312" w:eastAsia="仿宋_GB2312" w:cs="仿宋_GB2312"/>
          <w:color w:val="auto"/>
          <w:sz w:val="32"/>
          <w:szCs w:val="32"/>
        </w:rPr>
      </w:pPr>
      <w:r>
        <w:rPr>
          <w:rFonts w:ascii="仿宋_GB2312" w:eastAsia="仿宋_GB2312" w:cs="仿宋_GB2312"/>
          <w:b/>
          <w:bCs/>
          <w:color w:val="auto"/>
          <w:sz w:val="32"/>
          <w:szCs w:val="32"/>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hint="eastAsia" w:ascii="仿宋_GB2312" w:eastAsia="仿宋_GB2312" w:cs="仿宋_GB2312"/>
          <w:b w:val="0"/>
          <w:bCs w:val="0"/>
          <w:color w:val="auto"/>
          <w:sz w:val="32"/>
          <w:szCs w:val="32"/>
          <w:lang w:val="en-US" w:eastAsia="zh-CN"/>
        </w:rPr>
        <w:t>在涉及镇“三重一大”尤其是人事会议时，严格执行一把手末位表态制，真正做到民主集中。</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问题四：</w:t>
      </w:r>
      <w:r>
        <w:rPr>
          <w:rFonts w:hint="eastAsia" w:ascii="仿宋_GB2312" w:eastAsia="仿宋_GB2312" w:cs="仿宋_GB2312"/>
          <w:b/>
          <w:bCs/>
          <w:color w:val="auto"/>
          <w:sz w:val="32"/>
          <w:szCs w:val="32"/>
          <w:lang w:val="en-US" w:eastAsia="zh-CN"/>
        </w:rPr>
        <w:t>没有严格落实“三会一课”制度。</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outlineLvl w:val="9"/>
        <w:rPr>
          <w:rFonts w:hint="default" w:ascii="仿宋_GB2312" w:eastAsia="仿宋_GB2312" w:cs="仿宋_GB2312"/>
          <w:b/>
          <w:bCs/>
          <w:color w:val="auto"/>
          <w:sz w:val="32"/>
          <w:szCs w:val="32"/>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 w:hAnsi="仿宋" w:eastAsia="仿宋" w:cs="仿宋"/>
          <w:caps w:val="0"/>
          <w:smallCaps w:val="0"/>
          <w:vanish w:val="0"/>
          <w:color w:val="auto"/>
          <w:sz w:val="32"/>
          <w:szCs w:val="32"/>
          <w:lang w:val="en-US" w:eastAsia="zh-CN"/>
        </w:rPr>
        <w:t>基层党建存在薄弱环节，镇也没有及时给予指导和督查。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cs="仿宋_GB2312"/>
          <w:b w:val="0"/>
          <w:bCs w:val="0"/>
          <w:color w:val="auto"/>
          <w:sz w:val="32"/>
          <w:szCs w:val="32"/>
          <w:highlight w:val="yellow"/>
          <w:lang w:val="en-US" w:eastAsia="zh-CN"/>
        </w:rPr>
      </w:pPr>
      <w:r>
        <w:rPr>
          <w:rFonts w:ascii="仿宋_GB2312" w:eastAsia="仿宋_GB2312" w:cs="仿宋_GB2312"/>
          <w:b/>
          <w:bCs/>
          <w:color w:val="auto"/>
          <w:sz w:val="32"/>
          <w:szCs w:val="32"/>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hint="eastAsia" w:ascii="仿宋_GB2312" w:eastAsia="仿宋_GB2312" w:cs="仿宋_GB2312"/>
          <w:color w:val="auto"/>
          <w:sz w:val="32"/>
          <w:szCs w:val="32"/>
          <w:highlight w:val="none"/>
          <w:lang w:val="en-US" w:eastAsia="zh-CN"/>
        </w:rPr>
        <w:t>一是我</w:t>
      </w:r>
      <w:r>
        <w:rPr>
          <w:rFonts w:hint="eastAsia" w:ascii="仿宋_GB2312" w:eastAsia="仿宋_GB2312" w:cs="仿宋_GB2312"/>
          <w:b w:val="0"/>
          <w:bCs w:val="0"/>
          <w:color w:val="auto"/>
          <w:sz w:val="32"/>
          <w:szCs w:val="32"/>
          <w:highlight w:val="none"/>
          <w:lang w:val="en-US" w:eastAsia="zh-CN"/>
        </w:rPr>
        <w:t>镇党建部门成立督导组，不定期对各基层党组织“三会一课”开展情况和台账建档情况进行抽查。</w:t>
      </w:r>
      <w:r>
        <w:rPr>
          <w:rFonts w:hint="eastAsia" w:ascii="仿宋_GB2312" w:eastAsia="仿宋_GB2312" w:cs="仿宋_GB2312"/>
          <w:color w:val="auto"/>
          <w:sz w:val="32"/>
          <w:szCs w:val="32"/>
          <w:highlight w:val="none"/>
          <w:lang w:val="en-US" w:eastAsia="zh-CN"/>
        </w:rPr>
        <w:t>二是</w:t>
      </w:r>
      <w:r>
        <w:rPr>
          <w:rFonts w:hint="eastAsia" w:ascii="仿宋_GB2312" w:eastAsia="仿宋_GB2312" w:cs="仿宋_GB2312"/>
          <w:b w:val="0"/>
          <w:bCs w:val="0"/>
          <w:color w:val="auto"/>
          <w:sz w:val="32"/>
          <w:szCs w:val="32"/>
          <w:highlight w:val="none"/>
          <w:lang w:val="en-US" w:eastAsia="zh-CN"/>
        </w:rPr>
        <w:t>依托镇级党校，组织各基层党组织书记进行相关的培训学习。</w:t>
      </w:r>
      <w:r>
        <w:rPr>
          <w:rFonts w:hint="eastAsia" w:ascii="仿宋_GB2312" w:eastAsia="仿宋_GB2312" w:cs="仿宋_GB2312"/>
          <w:color w:val="auto"/>
          <w:sz w:val="32"/>
          <w:szCs w:val="32"/>
          <w:highlight w:val="none"/>
          <w:lang w:val="en-US" w:eastAsia="zh-CN"/>
        </w:rPr>
        <w:t>三是</w:t>
      </w:r>
      <w:r>
        <w:rPr>
          <w:rFonts w:hint="eastAsia" w:ascii="仿宋_GB2312" w:eastAsia="仿宋_GB2312" w:cs="仿宋_GB2312"/>
          <w:b w:val="0"/>
          <w:bCs w:val="0"/>
          <w:color w:val="auto"/>
          <w:sz w:val="32"/>
          <w:szCs w:val="32"/>
          <w:highlight w:val="none"/>
          <w:lang w:val="en-US" w:eastAsia="zh-CN"/>
        </w:rPr>
        <w:t>整合支部设置，规范管理。因机构改革，七个镇直属机关党支部、财政所党支部、市监所党支部已撤并，根据新部门重新进行整合，建立9个新的镇直属机关党支部。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问题五：</w:t>
      </w:r>
      <w:r>
        <w:rPr>
          <w:rFonts w:hint="eastAsia" w:ascii="仿宋_GB2312" w:eastAsia="仿宋_GB2312" w:cs="仿宋_GB2312"/>
          <w:b/>
          <w:bCs/>
          <w:color w:val="auto"/>
          <w:sz w:val="32"/>
          <w:szCs w:val="32"/>
          <w:lang w:val="en-US" w:eastAsia="zh-CN"/>
        </w:rPr>
        <w:t>发展党员不规范。</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hAnsi="Calibri"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highlight w:val="none"/>
          <w:lang w:val="en-US" w:eastAsia="zh-CN"/>
        </w:rPr>
        <w:t>基层党支部业务知识不精，没有严把党员发展关。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仿宋_GB2312"/>
          <w:b w:val="0"/>
          <w:bCs w:val="0"/>
          <w:color w:val="auto"/>
          <w:sz w:val="32"/>
          <w:szCs w:val="32"/>
          <w:highlight w:val="none"/>
          <w:lang w:val="en-US" w:eastAsia="zh-CN"/>
        </w:rPr>
      </w:pPr>
      <w:r>
        <w:rPr>
          <w:rFonts w:ascii="仿宋_GB2312" w:eastAsia="仿宋_GB2312" w:cs="仿宋_GB2312"/>
          <w:b/>
          <w:bCs/>
          <w:color w:val="auto"/>
          <w:sz w:val="32"/>
          <w:szCs w:val="32"/>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eastAsia="仿宋_GB2312" w:cs="仿宋_GB2312"/>
          <w:b/>
          <w:bCs/>
          <w:color w:val="auto"/>
          <w:sz w:val="32"/>
          <w:szCs w:val="32"/>
          <w:lang w:val="en-US" w:eastAsia="zh-CN"/>
        </w:rPr>
        <w:t>已整改。</w:t>
      </w:r>
      <w:r>
        <w:rPr>
          <w:rFonts w:hint="eastAsia" w:ascii="仿宋_GB2312" w:hAnsi="Calibri" w:eastAsia="仿宋_GB2312" w:cs="仿宋_GB2312"/>
          <w:b w:val="0"/>
          <w:bCs w:val="0"/>
          <w:color w:val="auto"/>
          <w:sz w:val="32"/>
          <w:szCs w:val="32"/>
          <w:highlight w:val="none"/>
          <w:lang w:val="en-US" w:eastAsia="zh-CN"/>
        </w:rPr>
        <w:t>一是镇党建办组织人员对近几年来发展的党员档案资料进行逐一排查，通过排查，共列出问题档案13份，对排查出来问题档案列出问题档案的问题所在及初步的处理意见，呈报镇党委和县委组织审批。二是严格按照《中国共产党章程》《中国共产党发展党员工作细则》的要求规范发展党员制度。组织举办镇级党校入党积极分子和党对象培训班。</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bCs/>
          <w:color w:val="auto"/>
          <w:sz w:val="32"/>
          <w:szCs w:val="32"/>
          <w:lang w:val="en-US" w:eastAsia="zh-CN"/>
        </w:rPr>
      </w:pPr>
      <w:r>
        <w:rPr>
          <w:rFonts w:ascii="仿宋_GB2312" w:eastAsia="仿宋_GB2312" w:cs="仿宋_GB2312"/>
          <w:b/>
          <w:bCs/>
          <w:color w:val="auto"/>
          <w:sz w:val="32"/>
          <w:szCs w:val="32"/>
          <w:lang w:val="en-US" w:eastAsia="zh-CN"/>
        </w:rPr>
        <w:t>问题六：</w:t>
      </w:r>
      <w:r>
        <w:rPr>
          <w:rFonts w:hint="eastAsia" w:ascii="仿宋_GB2312" w:eastAsia="仿宋_GB2312" w:cs="仿宋_GB2312"/>
          <w:b/>
          <w:bCs/>
          <w:color w:val="auto"/>
          <w:sz w:val="32"/>
          <w:szCs w:val="32"/>
          <w:lang w:val="en-US" w:eastAsia="zh-CN"/>
        </w:rPr>
        <w:t>党费收缴管理不到位。</w:t>
      </w:r>
    </w:p>
    <w:p>
      <w:pPr>
        <w:keepNext w:val="0"/>
        <w:keepLines w:val="0"/>
        <w:pageBreakBefore w:val="0"/>
        <w:widowControl w:val="0"/>
        <w:kinsoku/>
        <w:wordWrap/>
        <w:overflowPunct/>
        <w:topLinePunct w:val="0"/>
        <w:autoSpaceDE/>
        <w:autoSpaceDN/>
        <w:bidi w:val="0"/>
        <w:adjustRightInd/>
        <w:snapToGrid/>
        <w:spacing w:line="560" w:lineRule="exact"/>
        <w:ind w:left="0" w:firstLine="675" w:firstLineChars="200"/>
        <w:textAlignment w:val="auto"/>
        <w:rPr>
          <w:rFonts w:hint="default" w:ascii="仿宋_GB2312" w:hAnsi="Calibri"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highlight w:val="none"/>
          <w:lang w:val="en-US" w:eastAsia="zh-CN"/>
        </w:rPr>
        <w:t>未能按时足额缴纳党费，个别党支部为部分老弱病残党员垫交党费。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Calibri" w:eastAsia="仿宋_GB2312" w:cs="仿宋_GB2312"/>
          <w:b w:val="0"/>
          <w:bCs w:val="0"/>
          <w:color w:val="auto"/>
          <w:sz w:val="32"/>
          <w:szCs w:val="32"/>
          <w:highlight w:val="none"/>
          <w:lang w:val="en-US" w:eastAsia="zh-CN"/>
        </w:rPr>
      </w:pPr>
      <w:r>
        <w:rPr>
          <w:rFonts w:ascii="仿宋_GB2312" w:eastAsia="仿宋_GB2312" w:cs="仿宋_GB2312"/>
          <w:b/>
          <w:bCs/>
          <w:color w:val="auto"/>
          <w:sz w:val="32"/>
          <w:szCs w:val="32"/>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hAnsi="Calibri" w:eastAsia="仿宋_GB2312" w:cs="仿宋_GB2312"/>
          <w:b/>
          <w:bCs/>
          <w:color w:val="auto"/>
          <w:sz w:val="32"/>
          <w:szCs w:val="32"/>
          <w:highlight w:val="none"/>
          <w:lang w:val="en-US" w:eastAsia="zh-CN"/>
        </w:rPr>
        <w:t>已整改。</w:t>
      </w:r>
      <w:r>
        <w:rPr>
          <w:rFonts w:hint="eastAsia" w:ascii="仿宋_GB2312" w:hAnsi="Calibri" w:eastAsia="仿宋_GB2312" w:cs="仿宋_GB2312"/>
          <w:b w:val="0"/>
          <w:bCs w:val="0"/>
          <w:color w:val="auto"/>
          <w:sz w:val="32"/>
          <w:szCs w:val="32"/>
          <w:highlight w:val="none"/>
          <w:lang w:val="en-US" w:eastAsia="zh-CN"/>
        </w:rPr>
        <w:t>一是印发《关于进一步严格规范做好党费工作的通知》，按规定标准按月做好党费收缴工作。同时要求各支部开展排查工作，要求各党组织按时按标准缴纳党费，对困难党员按程序申请少交党费，对应缴未缴的进行补缴；对于排查出来的没交或少交的党员限时补缴党费，开展整改工作至现，我镇党建办已完成对欠缴党费的收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highlight w:val="none"/>
          <w:lang w:val="en-US" w:eastAsia="zh-CN"/>
        </w:rPr>
      </w:pPr>
      <w:r>
        <w:rPr>
          <w:rFonts w:ascii="仿宋_GB2312" w:eastAsia="仿宋_GB2312" w:cs="仿宋_GB2312"/>
          <w:b/>
          <w:bCs/>
          <w:color w:val="auto"/>
          <w:sz w:val="32"/>
          <w:szCs w:val="32"/>
          <w:lang w:val="en-US" w:eastAsia="zh-CN"/>
        </w:rPr>
        <w:t>问题七：</w:t>
      </w:r>
      <w:r>
        <w:rPr>
          <w:rFonts w:hint="eastAsia" w:ascii="仿宋_GB2312" w:eastAsia="仿宋_GB2312" w:cs="仿宋_GB2312"/>
          <w:b/>
          <w:bCs/>
          <w:color w:val="auto"/>
          <w:sz w:val="32"/>
          <w:szCs w:val="32"/>
          <w:lang w:val="en-US" w:eastAsia="zh-CN"/>
        </w:rPr>
        <w:t>基层组织建设薄弱。</w:t>
      </w:r>
    </w:p>
    <w:p>
      <w:pPr>
        <w:keepNext w:val="0"/>
        <w:keepLines w:val="0"/>
        <w:pageBreakBefore w:val="0"/>
        <w:widowControl w:val="0"/>
        <w:kinsoku/>
        <w:wordWrap/>
        <w:overflowPunct/>
        <w:topLinePunct w:val="0"/>
        <w:autoSpaceDE/>
        <w:autoSpaceDN/>
        <w:bidi w:val="0"/>
        <w:adjustRightInd/>
        <w:snapToGrid/>
        <w:spacing w:line="560" w:lineRule="exact"/>
        <w:ind w:left="0" w:firstLine="675" w:firstLineChars="200"/>
        <w:textAlignment w:val="auto"/>
        <w:rPr>
          <w:rFonts w:hint="default" w:ascii="仿宋_GB2312" w:hAnsi="Calibri"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highlight w:val="none"/>
          <w:lang w:val="en-US" w:eastAsia="zh-CN"/>
        </w:rPr>
        <w:t>村(社区)“一肩挑”比例低，村“两委”干部年龄结构偏大。</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Calibri" w:eastAsia="仿宋_GB2312" w:cs="仿宋_GB2312"/>
          <w:b w:val="0"/>
          <w:bCs w:val="0"/>
          <w:color w:val="auto"/>
          <w:sz w:val="32"/>
          <w:szCs w:val="32"/>
          <w:highlight w:val="none"/>
          <w:lang w:val="en-US" w:eastAsia="zh-CN"/>
        </w:rPr>
      </w:pPr>
      <w:r>
        <w:rPr>
          <w:rFonts w:ascii="仿宋_GB2312" w:eastAsia="仿宋_GB2312" w:cs="仿宋_GB2312"/>
          <w:b/>
          <w:bCs/>
          <w:color w:val="auto"/>
          <w:sz w:val="32"/>
          <w:szCs w:val="32"/>
          <w:lang w:val="en-US" w:eastAsia="zh-CN"/>
        </w:rPr>
        <w:t>整改情况</w:t>
      </w:r>
      <w:r>
        <w:rPr>
          <w:rFonts w:hint="eastAsia" w:ascii="仿宋_GB2312" w:eastAsia="仿宋_GB2312" w:cs="仿宋_GB2312"/>
          <w:b/>
          <w:bCs/>
          <w:color w:val="auto"/>
          <w:sz w:val="32"/>
          <w:szCs w:val="32"/>
          <w:highlight w:val="none"/>
          <w:lang w:val="en-US" w:eastAsia="zh-CN"/>
        </w:rPr>
        <w:t>：</w:t>
      </w:r>
      <w:r>
        <w:rPr>
          <w:rFonts w:hint="eastAsia" w:ascii="仿宋_GB2312" w:hAnsi="Calibri" w:eastAsia="仿宋_GB2312" w:cs="仿宋_GB2312"/>
          <w:b/>
          <w:bCs/>
          <w:color w:val="auto"/>
          <w:sz w:val="32"/>
          <w:szCs w:val="32"/>
          <w:highlight w:val="none"/>
          <w:lang w:val="en-US" w:eastAsia="zh-CN"/>
        </w:rPr>
        <w:t>已整改。</w:t>
      </w:r>
      <w:r>
        <w:rPr>
          <w:rFonts w:hint="eastAsia" w:ascii="仿宋_GB2312" w:hAnsi="Calibri" w:eastAsia="仿宋_GB2312" w:cs="仿宋_GB2312"/>
          <w:b w:val="0"/>
          <w:bCs w:val="0"/>
          <w:color w:val="auto"/>
          <w:sz w:val="32"/>
          <w:szCs w:val="32"/>
          <w:highlight w:val="none"/>
          <w:lang w:val="en-US" w:eastAsia="zh-CN"/>
        </w:rPr>
        <w:t>一是选优配强基层“两委”班子，落实头雁工程，力争“一肩挑”达到100%；二是推进60岁以上“两委”干部全部退出岗位，并依托村级换届选举选优配强班子，最大实现“两委”交叉率，推进“两委”干部年轻化；同时，鼓励“两委”干部及后备干部积极参加“村官学历提升工程”，提高干部文化程度进一步提升我镇村(社区)“两委”干部的学历水平和综合素养；三是“赛龙夺锦”活动在全镇各基层党组织、全体共产党员中开展，印发《关于在基层党组织和党员中开展赛龙夺锦、争创五星活动的通知》，按星级党组织、星级党员两个类别进行评定；四是为贯彻落实市委七届十次全会精神，进一步压实村级党组织书记责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仿宋_GB2312" w:eastAsia="仿宋_GB2312" w:cs="仿宋_GB2312"/>
          <w:b/>
          <w:bCs/>
          <w:color w:val="auto"/>
          <w:sz w:val="32"/>
          <w:szCs w:val="32"/>
          <w:highlight w:val="none"/>
          <w:lang w:val="en-US" w:eastAsia="zh-CN"/>
        </w:rPr>
      </w:pPr>
      <w:r>
        <w:rPr>
          <w:rFonts w:ascii="仿宋_GB2312" w:eastAsia="仿宋_GB2312" w:cs="仿宋_GB2312"/>
          <w:b/>
          <w:bCs/>
          <w:color w:val="auto"/>
          <w:sz w:val="32"/>
          <w:szCs w:val="32"/>
          <w:highlight w:val="none"/>
          <w:lang w:val="en-US" w:eastAsia="zh-CN"/>
        </w:rPr>
        <w:t>问题八：</w:t>
      </w:r>
      <w:r>
        <w:rPr>
          <w:rFonts w:ascii="仿宋_GB2312" w:eastAsia="仿宋_GB2312" w:cs="仿宋_GB2312"/>
          <w:b/>
          <w:bCs/>
          <w:color w:val="auto"/>
          <w:sz w:val="32"/>
          <w:szCs w:val="32"/>
          <w:lang w:val="en-US" w:eastAsia="zh-CN"/>
        </w:rPr>
        <w:t>党风廉政建设主体责任落实不到位</w:t>
      </w:r>
      <w:r>
        <w:rPr>
          <w:rFonts w:hint="eastAsia" w:ascii="仿宋_GB2312" w:cs="仿宋_GB2312"/>
          <w:b/>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75" w:firstLineChars="200"/>
        <w:textAlignment w:val="auto"/>
        <w:rPr>
          <w:rFonts w:hint="default" w:ascii="仿宋_GB2312" w:hAnsi="Calibri"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hAnsi="Calibri" w:eastAsia="仿宋_GB2312" w:cs="仿宋_GB2312"/>
          <w:b w:val="0"/>
          <w:bCs w:val="0"/>
          <w:color w:val="auto"/>
          <w:sz w:val="32"/>
          <w:szCs w:val="32"/>
          <w:highlight w:val="none"/>
          <w:lang w:val="en-US" w:eastAsia="zh-CN"/>
        </w:rPr>
        <w:t>一是反面警示教育抓的不严；二是没有定期召开专题党风廉政建设会议。</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_GB2312" w:hAnsi="Calibri" w:eastAsia="仿宋_GB2312" w:cs="仿宋_GB2312"/>
          <w:b w:val="0"/>
          <w:bCs w:val="0"/>
          <w:color w:val="auto"/>
          <w:sz w:val="32"/>
          <w:szCs w:val="32"/>
          <w:highlight w:val="none"/>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hAnsi="Calibri" w:eastAsia="仿宋_GB2312" w:cs="仿宋_GB2312"/>
          <w:b/>
          <w:bCs/>
          <w:color w:val="auto"/>
          <w:sz w:val="32"/>
          <w:szCs w:val="32"/>
          <w:highlight w:val="none"/>
          <w:lang w:val="en-US" w:eastAsia="zh-CN"/>
        </w:rPr>
        <w:t>已整改。</w:t>
      </w:r>
      <w:r>
        <w:rPr>
          <w:rFonts w:hint="eastAsia" w:ascii="仿宋_GB2312" w:hAnsi="Calibri" w:eastAsia="仿宋_GB2312" w:cs="仿宋_GB2312"/>
          <w:b w:val="0"/>
          <w:bCs w:val="0"/>
          <w:color w:val="auto"/>
          <w:sz w:val="32"/>
          <w:szCs w:val="32"/>
          <w:highlight w:val="none"/>
          <w:lang w:val="en-US" w:eastAsia="zh-CN"/>
        </w:rPr>
        <w:t>1、牵头镇纪检监察办、党建办、镇委党校，召开工作会议，研究制定落实警示教育工作计划，加强对全镇党员干部的警示教育。于2021年1月20日后在全镇全部完成各村（社区）“两委”换届选举工作后，依托镇委党校平台，不定期召开培训会议，并融入警示教育，通过组织学习《农村基层干部廉洁履行职责若干规定（试行）》等法律法规，播放警示教育片等形式，加强对村级干部的廉政教育，并于1月25日召开了培训会议；同时，在全镇完成村（居）民代表、村（居）民小组长、村（居）务监督委员会换届选举工作完成后，不定期开展对村（居）民小组长、村（居）务监督委员会成员的警示教育，通过组织学习《农村基层干部廉洁履行职责若干规定（试行）》、《汕尾市村民小组长管理办法（试行）》等法律法规，明确村（居）民小组长、村（居）务监督委员会职责，落实廉政教育，发挥新一届村（居）民小组长、村（居）务监督委员会履职作用，于2月1日召开了培训会议。2、经镇党委研究，自2020年12月起，每半个月召开一次党风廉政建设会议，尤其在中秋、春节等重要节日之前又特别召开一次党风廉政建设会议，传达贯彻县纪委监委关于中秋、春节等节日纠治“四风”工作的相关文件精神。</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bCs/>
          <w:color w:val="auto"/>
          <w:sz w:val="32"/>
          <w:szCs w:val="32"/>
        </w:rPr>
      </w:pPr>
      <w:r>
        <w:rPr>
          <w:rFonts w:ascii="仿宋_GB2312" w:eastAsia="仿宋_GB2312" w:cs="仿宋_GB2312"/>
          <w:b/>
          <w:bCs/>
          <w:color w:val="auto"/>
          <w:sz w:val="32"/>
          <w:szCs w:val="32"/>
          <w:lang w:val="en-US" w:eastAsia="zh-CN"/>
        </w:rPr>
        <w:t>问题九：对巡察指出的问题整改不力</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left"/>
        <w:textAlignment w:val="auto"/>
        <w:outlineLvl w:val="9"/>
        <w:rPr>
          <w:rFonts w:hint="default" w:ascii="仿宋_GB2312" w:hAnsi="Calibri" w:eastAsia="仿宋_GB2312" w:cs="仿宋_GB2312"/>
          <w:b w:val="0"/>
          <w:bCs w:val="0"/>
          <w:color w:val="auto"/>
          <w:sz w:val="32"/>
          <w:szCs w:val="32"/>
          <w:highlight w:val="none"/>
          <w:lang w:val="en-US" w:eastAsia="zh-CN"/>
        </w:rPr>
      </w:pPr>
      <w:r>
        <w:rPr>
          <w:rFonts w:hint="eastAsia" w:ascii="仿宋_GB2312" w:hAnsi="Times New Roman" w:eastAsia="仿宋_GB2312" w:cs="仿宋_GB2312"/>
          <w:b/>
          <w:bCs/>
          <w:color w:val="auto"/>
          <w:spacing w:val="8"/>
          <w:sz w:val="32"/>
          <w:szCs w:val="32"/>
        </w:rPr>
        <w:t>原</w:t>
      </w:r>
      <w:r>
        <w:rPr>
          <w:rFonts w:hint="eastAsia" w:ascii="仿宋_GB2312" w:eastAsia="仿宋_GB2312" w:cs="仿宋_GB2312"/>
          <w:b/>
          <w:bCs/>
          <w:color w:val="auto"/>
          <w:sz w:val="32"/>
          <w:szCs w:val="32"/>
          <w:highlight w:val="none"/>
          <w:lang w:val="en-US" w:eastAsia="zh-CN"/>
        </w:rPr>
        <w:t>因分析：</w:t>
      </w:r>
      <w:r>
        <w:rPr>
          <w:rFonts w:hint="eastAsia" w:ascii="仿宋_GB2312" w:eastAsia="仿宋_GB2312" w:cs="仿宋_GB2312"/>
          <w:b w:val="0"/>
          <w:bCs w:val="0"/>
          <w:color w:val="auto"/>
          <w:sz w:val="32"/>
          <w:szCs w:val="32"/>
          <w:highlight w:val="none"/>
          <w:lang w:val="en-US" w:eastAsia="zh-CN"/>
        </w:rPr>
        <w:t>原</w:t>
      </w:r>
      <w:r>
        <w:rPr>
          <w:rFonts w:hint="eastAsia" w:ascii="仿宋_GB2312" w:hAnsi="Calibri" w:eastAsia="仿宋_GB2312" w:cs="仿宋_GB2312"/>
          <w:b w:val="0"/>
          <w:bCs w:val="0"/>
          <w:color w:val="auto"/>
          <w:sz w:val="32"/>
          <w:szCs w:val="32"/>
          <w:highlight w:val="none"/>
          <w:lang w:val="en-US" w:eastAsia="zh-CN"/>
        </w:rPr>
        <w:t>被巡察指出问题的村委内部管理松散，报账员的业务知识不精，导致还存在现金大额支出，驻队干部也未能及时给予指导。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Calibri" w:eastAsia="仿宋_GB2312" w:cs="仿宋_GB2312"/>
          <w:b w:val="0"/>
          <w:bCs w:val="0"/>
          <w:color w:val="auto"/>
          <w:sz w:val="32"/>
          <w:szCs w:val="32"/>
          <w:highlight w:val="none"/>
          <w:lang w:val="en-US" w:eastAsia="zh-CN"/>
        </w:rPr>
      </w:pPr>
      <w:r>
        <w:rPr>
          <w:rFonts w:ascii="仿宋_GB2312" w:eastAsia="仿宋_GB2312" w:cs="仿宋_GB2312"/>
          <w:b/>
          <w:bCs/>
          <w:color w:val="auto"/>
          <w:sz w:val="32"/>
          <w:szCs w:val="32"/>
          <w:highlight w:val="none"/>
          <w:lang w:val="en-US" w:eastAsia="zh-CN"/>
        </w:rPr>
        <w:t>整改情况：</w:t>
      </w:r>
      <w:r>
        <w:rPr>
          <w:rFonts w:hint="eastAsia" w:ascii="仿宋_GB2312" w:eastAsia="仿宋_GB2312" w:cs="仿宋_GB2312"/>
          <w:b/>
          <w:bCs/>
          <w:color w:val="auto"/>
          <w:sz w:val="32"/>
          <w:szCs w:val="32"/>
          <w:lang w:val="en-US" w:eastAsia="zh-CN"/>
        </w:rPr>
        <w:t>已</w:t>
      </w:r>
      <w:r>
        <w:rPr>
          <w:rFonts w:hint="eastAsia" w:ascii="仿宋_GB2312" w:hAnsi="Calibri" w:eastAsia="仿宋_GB2312" w:cs="仿宋_GB2312"/>
          <w:b/>
          <w:bCs/>
          <w:color w:val="auto"/>
          <w:sz w:val="32"/>
          <w:szCs w:val="32"/>
          <w:highlight w:val="none"/>
          <w:lang w:val="en-US" w:eastAsia="zh-CN"/>
        </w:rPr>
        <w:t>整改。</w:t>
      </w:r>
      <w:r>
        <w:rPr>
          <w:rFonts w:hint="eastAsia" w:ascii="仿宋_GB2312" w:hAnsi="Calibri" w:eastAsia="仿宋_GB2312" w:cs="仿宋_GB2312"/>
          <w:b w:val="0"/>
          <w:bCs w:val="0"/>
          <w:color w:val="auto"/>
          <w:sz w:val="32"/>
          <w:szCs w:val="32"/>
          <w:highlight w:val="none"/>
          <w:lang w:val="en-US" w:eastAsia="zh-CN"/>
        </w:rPr>
        <w:t>1、现金大额支出责令相关村委作出情况说明，并签订承诺书；2、定期开展财务业务培训，提高报账员业务能力，明确村居财务管理工作中的操作流程及要求，强化村监会决策监督的工作流程，提高村居财务人员和村监会在日后的管理工作中的掌控意识，为村居财务管理工作的规范有序开展打下了坚实的基础。</w:t>
      </w:r>
    </w:p>
    <w:p>
      <w:pPr>
        <w:keepNext w:val="0"/>
        <w:keepLines w:val="0"/>
        <w:pageBreakBefore w:val="0"/>
        <w:widowControl w:val="0"/>
        <w:tabs>
          <w:tab w:val="left" w:pos="6720"/>
        </w:tabs>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color w:val="auto"/>
          <w:sz w:val="32"/>
          <w:szCs w:val="32"/>
          <w:shd w:val="clear" w:color="auto" w:fill="auto"/>
          <w:lang w:val="en-US" w:eastAsia="zh-CN"/>
        </w:rPr>
      </w:pPr>
      <w:r>
        <w:rPr>
          <w:rFonts w:hint="eastAsia" w:ascii="黑体" w:hAnsi="黑体" w:eastAsia="黑体" w:cs="黑体"/>
          <w:b/>
          <w:bCs/>
          <w:color w:val="auto"/>
          <w:sz w:val="32"/>
          <w:szCs w:val="32"/>
          <w:shd w:val="clear" w:color="auto" w:fill="auto"/>
          <w:lang w:val="en-US" w:eastAsia="zh-CN"/>
        </w:rPr>
        <w:t>三、巩固整治成果，推动工作再上新台阶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0" w:firstLineChars="200"/>
        <w:jc w:val="both"/>
        <w:textAlignment w:val="auto"/>
        <w:rPr>
          <w:rFonts w:hint="default" w:ascii="仿宋_GB2312" w:hAnsi="Times New Roman" w:eastAsia="仿宋_GB2312" w:cs="仿宋_GB2312"/>
          <w:color w:val="auto"/>
          <w:kern w:val="2"/>
          <w:sz w:val="32"/>
          <w:szCs w:val="32"/>
          <w:shd w:val="clear" w:color="auto" w:fill="auto"/>
          <w:lang w:val="en-US" w:eastAsia="zh-CN" w:bidi="ar-SA"/>
        </w:rPr>
      </w:pPr>
      <w:r>
        <w:rPr>
          <w:rFonts w:hint="eastAsia" w:ascii="仿宋_GB2312" w:hAnsi="Times New Roman" w:eastAsia="仿宋_GB2312" w:cs="仿宋_GB2312"/>
          <w:color w:val="auto"/>
          <w:kern w:val="2"/>
          <w:sz w:val="32"/>
          <w:szCs w:val="32"/>
          <w:shd w:val="clear" w:color="auto" w:fill="auto"/>
          <w:lang w:val="en-US" w:eastAsia="zh-CN" w:bidi="ar-SA"/>
        </w:rPr>
        <w:t>下一步，我镇党委将继续认真贯彻党要管党、从严治党要求，保持力度不减、节奏不变，继续以高标准、严要求推动整改问题的落实，确保整改成果运用到位，推动各项工作取得新成效，为</w:t>
      </w:r>
      <w:r>
        <w:rPr>
          <w:rFonts w:hint="eastAsia" w:ascii="仿宋_GB2312" w:hAnsi="仿宋_GB2312" w:eastAsia="仿宋_GB2312" w:cs="仿宋_GB2312"/>
          <w:color w:val="auto"/>
          <w:sz w:val="32"/>
          <w:szCs w:val="32"/>
        </w:rPr>
        <w:t>海丰继续当好汕尾建设沿海经济带靓丽明珠排头兵、领头羊</w:t>
      </w:r>
      <w:r>
        <w:rPr>
          <w:rFonts w:hint="eastAsia" w:ascii="仿宋_GB2312" w:hAnsi="仿宋_GB2312" w:eastAsia="仿宋_GB2312" w:cs="仿宋_GB2312"/>
          <w:color w:val="auto"/>
          <w:sz w:val="32"/>
          <w:szCs w:val="32"/>
          <w:lang w:val="en-US" w:eastAsia="zh-CN"/>
        </w:rPr>
        <w:t>作出公平新的更大贡献。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both"/>
        <w:textAlignment w:val="auto"/>
        <w:rPr>
          <w:rFonts w:hint="eastAsia" w:ascii="仿宋_GB2312" w:hAnsi="Times New Roman" w:eastAsia="仿宋_GB2312" w:cs="仿宋_GB2312"/>
          <w:color w:val="auto"/>
          <w:kern w:val="2"/>
          <w:sz w:val="32"/>
          <w:szCs w:val="32"/>
          <w:shd w:val="clear" w:color="auto" w:fill="auto"/>
          <w:lang w:val="en-US" w:eastAsia="zh-CN" w:bidi="ar-SA"/>
        </w:rPr>
      </w:pPr>
      <w:r>
        <w:rPr>
          <w:rFonts w:hint="eastAsia" w:ascii="仿宋_GB2312" w:hAnsi="Times New Roman" w:eastAsia="仿宋_GB2312" w:cs="仿宋_GB2312"/>
          <w:b/>
          <w:bCs/>
          <w:color w:val="auto"/>
          <w:kern w:val="2"/>
          <w:sz w:val="32"/>
          <w:szCs w:val="32"/>
          <w:shd w:val="clear" w:color="auto" w:fill="auto"/>
          <w:lang w:val="en-US" w:eastAsia="zh-CN" w:bidi="ar-SA"/>
        </w:rPr>
        <w:t>（一）强化党的领导，不断提高统领事业发展的能力。</w:t>
      </w:r>
      <w:r>
        <w:rPr>
          <w:rFonts w:hint="eastAsia" w:ascii="仿宋_GB2312" w:hAnsi="Times New Roman" w:eastAsia="仿宋_GB2312" w:cs="仿宋_GB2312"/>
          <w:color w:val="auto"/>
          <w:kern w:val="2"/>
          <w:sz w:val="32"/>
          <w:szCs w:val="32"/>
          <w:shd w:val="clear" w:color="auto" w:fill="auto"/>
          <w:lang w:val="en-US" w:eastAsia="zh-CN" w:bidi="ar-SA"/>
        </w:rPr>
        <w:t>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both"/>
        <w:textAlignment w:val="auto"/>
        <w:rPr>
          <w:rFonts w:hint="eastAsia" w:ascii="仿宋_GB2312" w:hAnsi="Times New Roman" w:eastAsia="仿宋_GB2312" w:cs="仿宋_GB2312"/>
          <w:color w:val="auto"/>
          <w:kern w:val="2"/>
          <w:sz w:val="32"/>
          <w:szCs w:val="32"/>
          <w:shd w:val="clear" w:color="auto" w:fill="auto"/>
          <w:lang w:val="en-US" w:eastAsia="zh-CN" w:bidi="ar-SA"/>
        </w:rPr>
      </w:pPr>
      <w:r>
        <w:rPr>
          <w:rFonts w:hint="eastAsia" w:ascii="仿宋_GB2312" w:hAnsi="Times New Roman" w:eastAsia="仿宋_GB2312" w:cs="仿宋_GB2312"/>
          <w:b/>
          <w:bCs/>
          <w:color w:val="auto"/>
          <w:kern w:val="2"/>
          <w:sz w:val="32"/>
          <w:szCs w:val="32"/>
          <w:shd w:val="clear" w:color="auto" w:fill="auto"/>
          <w:lang w:val="en-US" w:eastAsia="zh-CN" w:bidi="ar-SA"/>
        </w:rPr>
        <w:t>（二）贯彻全面从严治党要求，全面推进党风廉政建设。</w:t>
      </w:r>
      <w:r>
        <w:rPr>
          <w:rFonts w:hint="eastAsia" w:ascii="仿宋_GB2312" w:hAnsi="Times New Roman" w:eastAsia="仿宋_GB2312" w:cs="仿宋_GB2312"/>
          <w:color w:val="auto"/>
          <w:kern w:val="2"/>
          <w:sz w:val="32"/>
          <w:szCs w:val="32"/>
          <w:shd w:val="clear" w:color="auto" w:fill="auto"/>
          <w:lang w:val="en-US" w:eastAsia="zh-CN" w:bidi="ar-SA"/>
        </w:rPr>
        <w:t>坚持把履行管党治党责任作为最根本的政治责任，坚决落实全面从严治党各项制度和工作机制，下大力气推动解决涉及民生、扶贫、乡村振兴等重点领域和关键环节存在的突出问题。深入开展“不忘初心、牢记使命”学习教育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both"/>
        <w:textAlignment w:val="auto"/>
        <w:rPr>
          <w:rFonts w:hint="eastAsia" w:ascii="仿宋_GB2312" w:hAnsi="Times New Roman" w:eastAsia="仿宋_GB2312" w:cs="仿宋_GB2312"/>
          <w:color w:val="auto"/>
          <w:kern w:val="2"/>
          <w:sz w:val="32"/>
          <w:szCs w:val="32"/>
          <w:shd w:val="clear" w:color="auto" w:fill="auto"/>
          <w:lang w:val="en-US" w:eastAsia="zh-CN" w:bidi="ar-SA"/>
        </w:rPr>
      </w:pPr>
      <w:r>
        <w:rPr>
          <w:rFonts w:hint="eastAsia" w:ascii="仿宋_GB2312" w:hAnsi="Times New Roman" w:eastAsia="仿宋_GB2312" w:cs="仿宋_GB2312"/>
          <w:b/>
          <w:bCs/>
          <w:color w:val="auto"/>
          <w:kern w:val="2"/>
          <w:sz w:val="32"/>
          <w:szCs w:val="32"/>
          <w:shd w:val="clear" w:color="auto" w:fill="auto"/>
          <w:lang w:val="en-US" w:eastAsia="zh-CN" w:bidi="ar-SA"/>
        </w:rPr>
        <w:t>（三）严明党的政治纪律和规矩，着力构建长效机制</w:t>
      </w:r>
      <w:r>
        <w:rPr>
          <w:rFonts w:hint="eastAsia" w:ascii="仿宋_GB2312" w:hAnsi="Times New Roman" w:eastAsia="仿宋_GB2312" w:cs="仿宋_GB2312"/>
          <w:color w:val="auto"/>
          <w:kern w:val="2"/>
          <w:sz w:val="32"/>
          <w:szCs w:val="32"/>
          <w:shd w:val="clear" w:color="auto" w:fill="auto"/>
          <w:lang w:val="en-US" w:eastAsia="zh-CN" w:bidi="ar-SA"/>
        </w:rPr>
        <w:t>。运用好本次县委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公平镇制度汇编》，健全作风建设长效机制，推动整改问题解决到位，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Times New Roman" w:eastAsia="仿宋_GB2312" w:cs="仿宋_GB2312"/>
          <w:b/>
          <w:bCs/>
          <w:color w:val="auto"/>
          <w:kern w:val="2"/>
          <w:sz w:val="32"/>
          <w:szCs w:val="32"/>
          <w:shd w:val="clear" w:color="auto" w:fill="auto"/>
          <w:lang w:val="en-US" w:eastAsia="zh-CN" w:bidi="ar-SA"/>
        </w:rPr>
        <w:t>（四）努力抓好班子带好队伍，为事业发展提供不竭动力。</w:t>
      </w:r>
      <w:r>
        <w:rPr>
          <w:rFonts w:hint="eastAsia" w:ascii="仿宋_GB2312" w:hAnsi="Times New Roman" w:eastAsia="仿宋_GB2312" w:cs="仿宋_GB2312"/>
          <w:color w:val="auto"/>
          <w:kern w:val="2"/>
          <w:sz w:val="32"/>
          <w:szCs w:val="32"/>
          <w:shd w:val="clear" w:color="auto" w:fill="auto"/>
          <w:lang w:val="en-US" w:eastAsia="zh-CN" w:bidi="ar-SA"/>
        </w:rPr>
        <w:t>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公平各项工作快速健康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w:t>
      </w:r>
    </w:p>
    <w:p>
      <w:pPr>
        <w:rPr>
          <w:rFonts w:hint="eastAsia" w:ascii="仿宋_GB2312" w:hAnsi="Calibri"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sz w:val="32"/>
          <w:szCs w:val="32"/>
        </w:rPr>
        <w:t>有意见建议，请及时向我们反映。联系方式：电话</w:t>
      </w:r>
      <w:r>
        <w:rPr>
          <w:rFonts w:hint="eastAsia" w:ascii="仿宋_GB2312" w:hAnsi="Calibri" w:eastAsia="仿宋_GB2312" w:cs="仿宋_GB2312"/>
          <w:b w:val="0"/>
          <w:bCs w:val="0"/>
          <w:color w:val="auto"/>
          <w:kern w:val="2"/>
          <w:sz w:val="32"/>
          <w:szCs w:val="32"/>
          <w:highlight w:val="none"/>
          <w:lang w:val="en-US" w:eastAsia="zh-CN" w:bidi="ar-SA"/>
        </w:rPr>
        <w:t>：0660-6632204</w:t>
      </w:r>
      <w:r>
        <w:rPr>
          <w:rFonts w:hint="eastAsia" w:ascii="仿宋_GB2312" w:hAnsi="仿宋_GB2312" w:eastAsia="仿宋_GB2312" w:cs="仿宋_GB2312"/>
          <w:sz w:val="32"/>
          <w:szCs w:val="32"/>
        </w:rPr>
        <w:t>;邮政地址</w:t>
      </w:r>
      <w:r>
        <w:rPr>
          <w:rFonts w:hint="eastAsia" w:ascii="仿宋_GB2312" w:hAnsi="Calibri" w:eastAsia="仿宋_GB2312" w:cs="仿宋_GB2312"/>
          <w:b w:val="0"/>
          <w:bCs w:val="0"/>
          <w:color w:val="auto"/>
          <w:kern w:val="2"/>
          <w:sz w:val="32"/>
          <w:szCs w:val="32"/>
          <w:highlight w:val="none"/>
          <w:lang w:val="en-US" w:eastAsia="zh-CN" w:bidi="ar-SA"/>
        </w:rPr>
        <w:t>：海丰县公平镇新兴中路6号</w:t>
      </w:r>
      <w:r>
        <w:rPr>
          <w:rFonts w:hint="eastAsia" w:ascii="仿宋_GB2312" w:hAnsi="仿宋_GB2312" w:eastAsia="仿宋_GB2312" w:cs="仿宋_GB2312"/>
          <w:sz w:val="32"/>
          <w:szCs w:val="32"/>
        </w:rPr>
        <w:t>;电子邮箱</w:t>
      </w:r>
      <w:r>
        <w:rPr>
          <w:rFonts w:hint="eastAsia" w:ascii="仿宋_GB2312" w:hAnsi="Calibri" w:eastAsia="仿宋_GB2312" w:cs="仿宋_GB2312"/>
          <w:b w:val="0"/>
          <w:bCs w:val="0"/>
          <w:color w:val="auto"/>
          <w:kern w:val="2"/>
          <w:sz w:val="32"/>
          <w:szCs w:val="32"/>
          <w:highlight w:val="none"/>
          <w:lang w:val="en-US" w:eastAsia="zh-CN" w:bidi="ar-SA"/>
        </w:rPr>
        <w:t>：</w:t>
      </w:r>
      <w:r>
        <w:rPr>
          <w:rStyle w:val="6"/>
          <w:rFonts w:hint="eastAsia" w:ascii="仿宋_GB2312" w:hAnsi="仿宋_GB2312" w:eastAsia="仿宋_GB2312" w:cs="仿宋_GB2312"/>
          <w:sz w:val="32"/>
          <w:szCs w:val="32"/>
          <w:lang w:val="en-US" w:eastAsia="zh-CN"/>
        </w:rPr>
        <w:fldChar w:fldCharType="begin"/>
      </w:r>
      <w:r>
        <w:rPr>
          <w:rStyle w:val="6"/>
          <w:rFonts w:hint="eastAsia" w:ascii="仿宋_GB2312" w:hAnsi="仿宋_GB2312" w:eastAsia="仿宋_GB2312" w:cs="仿宋_GB2312"/>
          <w:sz w:val="32"/>
          <w:szCs w:val="32"/>
          <w:lang w:val="en-US" w:eastAsia="zh-CN"/>
        </w:rPr>
        <w:instrText xml:space="preserve"> HYPERLINK "mailto:hfgpdzb@163.com。" </w:instrText>
      </w:r>
      <w:r>
        <w:rPr>
          <w:rStyle w:val="6"/>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hfgpdzb@163.com。</w:t>
      </w:r>
      <w:r>
        <w:rPr>
          <w:rStyle w:val="6"/>
          <w:rFonts w:hint="eastAsia" w:ascii="仿宋_GB2312" w:hAnsi="仿宋_GB2312" w:eastAsia="仿宋_GB2312" w:cs="仿宋_GB2312"/>
          <w:sz w:val="32"/>
          <w:szCs w:val="32"/>
          <w:lang w:val="en-US" w:eastAsia="zh-CN"/>
        </w:rPr>
        <w:fldChar w:fldCharType="end"/>
      </w:r>
    </w:p>
    <w:p>
      <w:pPr>
        <w:rPr>
          <w:rFonts w:hint="eastAsia" w:ascii="仿宋_GB2312" w:hAnsi="Calibri" w:eastAsia="仿宋_GB2312" w:cs="仿宋_GB2312"/>
          <w:b w:val="0"/>
          <w:bCs w:val="0"/>
          <w:color w:val="auto"/>
          <w:kern w:val="2"/>
          <w:sz w:val="32"/>
          <w:szCs w:val="32"/>
          <w:highlight w:val="none"/>
          <w:lang w:val="en-US" w:eastAsia="zh-CN" w:bidi="ar-SA"/>
        </w:rPr>
      </w:pPr>
    </w:p>
    <w:p>
      <w:pPr>
        <w:spacing w:line="620" w:lineRule="exact"/>
        <w:ind w:right="745" w:rightChars="355"/>
        <w:jc w:val="righ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中共公平镇委员会</w:t>
      </w:r>
    </w:p>
    <w:p>
      <w:pPr>
        <w:spacing w:line="620" w:lineRule="exact"/>
        <w:ind w:right="745" w:rightChars="355"/>
        <w:jc w:val="righ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02F80"/>
    <w:rsid w:val="15D628DB"/>
    <w:rsid w:val="19844AD2"/>
    <w:rsid w:val="20B2416E"/>
    <w:rsid w:val="30602F80"/>
    <w:rsid w:val="374B5A01"/>
    <w:rsid w:val="79FC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link w:val="8"/>
    <w:qFormat/>
    <w:uiPriority w:val="99"/>
    <w:rPr>
      <w:sz w:val="24"/>
      <w:szCs w:val="24"/>
    </w:rPr>
  </w:style>
  <w:style w:type="character" w:styleId="7">
    <w:name w:val="Hyperlink"/>
    <w:basedOn w:val="6"/>
    <w:uiPriority w:val="0"/>
    <w:rPr>
      <w:color w:val="0000FF"/>
      <w:u w:val="single"/>
    </w:rPr>
  </w:style>
  <w:style w:type="character" w:customStyle="1" w:styleId="8">
    <w:name w:val="普通(网站) Char"/>
    <w:link w:val="4"/>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2021-05-28T08:27:00Z</dcterms:created>
  <dc:creator>拔</dc:creator>
  <cp:lastModifiedBy>Administrator</cp:lastModifiedBy>
  <cp:lastPrinted>2021-06-08T08:16:00Z</cp:lastPrinted>
  <dcterms:modified xsi:type="dcterms:W3CDTF">2021-09-24T07:21:55Z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9CFAF8BF9D33497A8ABB0F3EE92145E3</vt:lpwstr>
  </property>
</Properties>
</file>