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城东镇党委关于</w:t>
      </w:r>
      <w:r>
        <w:rPr>
          <w:rFonts w:hint="eastAsia" w:ascii="方正小标宋简体" w:hAnsi="方正小标宋简体" w:eastAsia="方正小标宋简体" w:cs="方正小标宋简体"/>
          <w:bCs/>
          <w:sz w:val="44"/>
          <w:szCs w:val="44"/>
          <w:lang w:eastAsia="zh-CN"/>
        </w:rPr>
        <w:t>县委第九轮</w:t>
      </w:r>
      <w:r>
        <w:rPr>
          <w:rFonts w:hint="eastAsia" w:ascii="方正小标宋简体" w:hAnsi="方正小标宋简体" w:eastAsia="方正小标宋简体" w:cs="方正小标宋简体"/>
          <w:bCs/>
          <w:sz w:val="44"/>
          <w:szCs w:val="44"/>
        </w:rPr>
        <w:t>巡察整改</w:t>
      </w:r>
    </w:p>
    <w:p>
      <w:pPr>
        <w:spacing w:line="60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bCs/>
          <w:sz w:val="44"/>
          <w:szCs w:val="44"/>
        </w:rPr>
        <w:t>阶段性进展情况的通报</w:t>
      </w:r>
    </w:p>
    <w:p>
      <w:pPr>
        <w:spacing w:line="620" w:lineRule="exact"/>
        <w:rPr>
          <w:rFonts w:ascii="仿宋_GB2312" w:hAnsi="仿宋_GB2312" w:eastAsia="仿宋_GB2312" w:cs="仿宋_GB2312"/>
          <w:color w:val="000000"/>
          <w:sz w:val="32"/>
          <w:szCs w:val="32"/>
        </w:rPr>
      </w:pPr>
      <w:bookmarkStart w:id="0" w:name="_GoBack"/>
      <w:bookmarkEnd w:id="0"/>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根据县委统一部署，</w:t>
      </w:r>
      <w:r>
        <w:rPr>
          <w:rFonts w:ascii="仿宋_GB2312" w:hAnsi="仿宋_GB2312" w:eastAsia="仿宋_GB2312" w:cs="仿宋_GB2312"/>
          <w:color w:val="000000"/>
          <w:sz w:val="32"/>
          <w:szCs w:val="32"/>
        </w:rPr>
        <w:t>2020年6月9日至2020年9月4日，县委第三巡察组对城东进行了巡察。2020年11月，县委第三巡察组向城东镇党委反馈了巡察意见。</w:t>
      </w:r>
      <w:r>
        <w:rPr>
          <w:rFonts w:hint="eastAsia" w:ascii="仿宋_GB2312" w:hAnsi="仿宋_GB2312" w:eastAsia="仿宋_GB2312" w:cs="仿宋_GB2312"/>
          <w:color w:val="000000"/>
          <w:sz w:val="32"/>
          <w:szCs w:val="32"/>
        </w:rPr>
        <w:t>城东镇党委认真制定整改方案，逐项抓好整改，现</w:t>
      </w:r>
      <w:r>
        <w:rPr>
          <w:rFonts w:ascii="仿宋_GB2312" w:hAnsi="仿宋_GB2312" w:eastAsia="仿宋_GB2312" w:cs="仿宋_GB2312"/>
          <w:color w:val="000000"/>
          <w:sz w:val="32"/>
          <w:szCs w:val="32"/>
        </w:rPr>
        <w:t>按照党务公开原则和巡察工作有关要求，现将巡察整改阶段性进展情况</w:t>
      </w:r>
      <w:r>
        <w:rPr>
          <w:rFonts w:hint="eastAsia" w:ascii="仿宋_GB2312" w:hAnsi="仿宋_GB2312" w:eastAsia="仿宋_GB2312" w:cs="仿宋_GB2312"/>
          <w:color w:val="000000"/>
          <w:sz w:val="32"/>
          <w:szCs w:val="32"/>
        </w:rPr>
        <w:t>通报如下。</w:t>
      </w:r>
    </w:p>
    <w:p>
      <w:pPr>
        <w:ind w:firstLine="640" w:firstLineChars="200"/>
        <w:rPr>
          <w:rFonts w:ascii="黑体" w:hAnsi="黑体" w:eastAsia="黑体" w:cs="仿宋_GB2312"/>
          <w:sz w:val="32"/>
          <w:szCs w:val="32"/>
        </w:rPr>
      </w:pPr>
      <w:r>
        <w:rPr>
          <w:rFonts w:hint="eastAsia" w:ascii="黑体" w:hAnsi="黑体" w:eastAsia="黑体" w:cs="等线 Light"/>
          <w:bCs/>
          <w:sz w:val="32"/>
          <w:szCs w:val="32"/>
        </w:rPr>
        <w:t>一、整改工作基本情况</w:t>
      </w:r>
    </w:p>
    <w:p>
      <w:pPr>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县委巡察组反馈的意见中指出存在3个大方面、15个问题，并提出意见建议。我们完全接受县委巡察组的巡察意见，并坚持高标准、严要求，统一思想认识、加强组织领导、明确目标责任、认真督促检查、强化结果运用，坚决抓好整改落实。截止目前，15个问题已完成整改11项，正在整改4项，需长期坚持推进的11项。对照整改方案修订完善了加强党建工作、加强内部管理等方面制度9项，规范了工作行为，严明了工作纪律，有效防止整改问题的反复和回潮。</w:t>
      </w:r>
    </w:p>
    <w:p>
      <w:pPr>
        <w:numPr>
          <w:ilvl w:val="0"/>
          <w:numId w:val="1"/>
        </w:num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迅速动员部署，研究落实意见。</w:t>
      </w:r>
      <w:r>
        <w:rPr>
          <w:rFonts w:hint="eastAsia" w:ascii="仿宋_GB2312" w:hAnsi="仿宋_GB2312" w:eastAsia="仿宋_GB2312" w:cs="仿宋_GB2312"/>
          <w:sz w:val="32"/>
          <w:szCs w:val="32"/>
        </w:rPr>
        <w:t>县委第三巡察组向我镇反馈后，我镇党委先后召开城东镇落实县委巡察反馈整改动员会、城东镇落实县委巡察反馈整改工作推进会、巡察整改专项民主生活会等，专题研究巡察反馈意见问题、整改责任和措施，镇领导班子成员分别对问题进行了认领，建立问题台账，明确了目标要求、责任分工和整改时限，形成整改方案。</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（二）加强组织领导，强化责任落实。</w:t>
      </w:r>
      <w:r>
        <w:rPr>
          <w:rFonts w:hint="eastAsia" w:ascii="仿宋_GB2312" w:hAnsi="仿宋_GB2312" w:eastAsia="仿宋_GB2312" w:cs="仿宋_GB2312"/>
          <w:sz w:val="32"/>
          <w:szCs w:val="32"/>
        </w:rPr>
        <w:t>成立了以镇党委书记钟长道同志为组长、镇长陈耿锋同志为第一副组长的巡察整改工作领导小组，其他班子成员为副组长，相关部门负责人为成员的巡察整改工作领导小组，研究讨论并制定了《城东镇落实县委第三巡察组关于巡察城东镇党委的反馈意见整改工作方案》（城委[2020]112号）。在整改过程中，镇党委担负起整改主体责任，党委书记切实履行整改第一责任人的职责，对整改工作亲自部署、亲自过问、亲自协调、亲自督办。其他班子成员严格按照“一岗双责”要求，对照整改方案和问题台账，强化薄弱环节工作责任，一级抓一级，层层抓落实，逐条整改，逐一销账，做到件件有落实、事事有回音。</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（三）强化成果运用，建立长效机制。</w:t>
      </w:r>
      <w:r>
        <w:rPr>
          <w:rFonts w:hint="eastAsia" w:ascii="仿宋_GB2312" w:hAnsi="仿宋_GB2312" w:eastAsia="仿宋_GB2312" w:cs="仿宋_GB2312"/>
          <w:sz w:val="32"/>
          <w:szCs w:val="32"/>
        </w:rPr>
        <w:t>针对党的领导、党的建设、财务管理、党建工作等方面存在的问题，镇党委检查坚持把习近平新时代中国特色社会主义思想作为镇委理论学习中心组学习的首要内容、第一议题，规范完善了党委会议、党政联席会议议事规则，印发了公文、会议、财务管理等相关管理制度，形成相互衔接、相互配套的长效工作机制。对于各部门、各村（社区）存在的问题，由分管领导以及镇组织部门、纪检部门进行帮扶指导，从规范内部控制管理入手，积极推动基层党建标准化建设。同时开展了典型问题专题教育，用身边事教育身边人，全面规范行政审批等制度流程，提升为民服务能力，有效防控廉政风险。</w:t>
      </w:r>
    </w:p>
    <w:p>
      <w:pPr>
        <w:ind w:firstLine="640" w:firstLineChars="200"/>
        <w:rPr>
          <w:rFonts w:ascii="黑体" w:hAnsi="黑体" w:eastAsia="黑体" w:cs="仿宋_GB2312"/>
          <w:sz w:val="32"/>
          <w:szCs w:val="32"/>
        </w:rPr>
      </w:pPr>
      <w:r>
        <w:rPr>
          <w:rFonts w:hint="eastAsia" w:ascii="黑体" w:hAnsi="黑体" w:eastAsia="黑体" w:cs="等线 Light"/>
          <w:bCs/>
          <w:sz w:val="32"/>
          <w:szCs w:val="32"/>
        </w:rPr>
        <w:t>二、县委巡察组反馈意见整改落实进展情况</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（一）“党的领导作用发挥不充分，全面贯彻落实上级决策部署还有差距”方面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1.针对“学习贯彻习近平新时代中国特色社会主义思想和党的十九大精神不到位”的问题。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镇党委学习流于形式，部分班子成员和一些中层干部常常以征地任务重、中心工作多为借口，没有实实在在学习、入心入脑；部分党员干部对“两个维护”“四个意识”等基本概念认识模糊、一知半解；基层党组织和党员学习氛围不够浓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镇党委</w:t>
      </w:r>
      <w:r>
        <w:rPr>
          <w:rFonts w:ascii="仿宋_GB2312" w:hAnsi="仿宋_GB2312" w:eastAsia="仿宋_GB2312" w:cs="仿宋_GB2312"/>
          <w:sz w:val="32"/>
          <w:szCs w:val="32"/>
        </w:rPr>
        <w:t>坚持把习近平新时代中国特色社会主义思想作为镇委理论学习中心组学习的首要内容、党政会议的第一议题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进一步发挥镇领导班子成员的示范带动作用。</w:t>
      </w:r>
      <w:r>
        <w:rPr>
          <w:rFonts w:hint="eastAsia" w:ascii="仿宋_GB2312" w:hAnsi="仿宋_GB2312" w:eastAsia="仿宋_GB2312" w:cs="仿宋_GB2312"/>
          <w:b/>
          <w:sz w:val="32"/>
          <w:szCs w:val="32"/>
        </w:rPr>
        <w:t>二是</w:t>
      </w:r>
      <w:r>
        <w:rPr>
          <w:rFonts w:ascii="仿宋_GB2312" w:hAnsi="仿宋_GB2312" w:eastAsia="仿宋_GB2312" w:cs="仿宋_GB2312"/>
          <w:sz w:val="32"/>
          <w:szCs w:val="32"/>
        </w:rPr>
        <w:t>把学习贯彻习近平新时代中国特色社会主义思想和党的十九大精神作为统领城东一切工作的总纲，把学习贯彻习近平总书记重要讲话精神作为头等大事和首要政治任务，</w:t>
      </w:r>
      <w:r>
        <w:rPr>
          <w:rFonts w:hint="eastAsia" w:ascii="仿宋_GB2312" w:hAnsi="仿宋_GB2312" w:eastAsia="仿宋_GB2312" w:cs="仿宋_GB2312"/>
          <w:sz w:val="32"/>
          <w:szCs w:val="32"/>
        </w:rPr>
        <w:t>2020年11月27日召开党委（扩大）会议，深入贯彻学习习近平新时代中国特色社会主义思想和党的十九大精神；2020年12月14日召开“学习贯彻习近平书记视察广东重要讲话重要指示精神”会议等，切实</w:t>
      </w:r>
      <w:r>
        <w:rPr>
          <w:rFonts w:ascii="仿宋_GB2312" w:hAnsi="仿宋_GB2312" w:eastAsia="仿宋_GB2312" w:cs="仿宋_GB2312"/>
          <w:sz w:val="32"/>
          <w:szCs w:val="32"/>
        </w:rPr>
        <w:t>提高党员干部的政治站位和政治自觉，</w:t>
      </w:r>
      <w:r>
        <w:rPr>
          <w:rFonts w:hint="eastAsia" w:ascii="仿宋_GB2312" w:hAnsi="仿宋_GB2312" w:eastAsia="仿宋_GB2312" w:cs="仿宋_GB2312"/>
          <w:sz w:val="32"/>
          <w:szCs w:val="32"/>
        </w:rPr>
        <w:t>不断增强</w:t>
      </w:r>
      <w:r>
        <w:rPr>
          <w:rFonts w:ascii="仿宋_GB2312" w:hAnsi="仿宋_GB2312" w:eastAsia="仿宋_GB2312" w:cs="仿宋_GB2312"/>
          <w:sz w:val="32"/>
          <w:szCs w:val="32"/>
        </w:rPr>
        <w:t>“四个意识”，坚定“四个自信”，做到“两个坚决维护”</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三是</w:t>
      </w:r>
      <w:r>
        <w:rPr>
          <w:rFonts w:ascii="仿宋_GB2312" w:hAnsi="仿宋_GB2312" w:eastAsia="仿宋_GB2312" w:cs="仿宋_GB2312"/>
          <w:sz w:val="32"/>
          <w:szCs w:val="32"/>
        </w:rPr>
        <w:t>将学习宣传贯彻习近平总书记重要讲话精神和十九大精神列为镇委督促检查的工作重点，将学习宣传贯彻成效作为干部考核评价、选拔任用重要依据</w:t>
      </w:r>
      <w:r>
        <w:rPr>
          <w:rFonts w:hint="eastAsia" w:ascii="仿宋_GB2312" w:hAnsi="仿宋_GB2312" w:eastAsia="仿宋_GB2312" w:cs="仿宋_GB2312"/>
          <w:sz w:val="32"/>
          <w:szCs w:val="32"/>
        </w:rPr>
        <w:t>，2020年12月16日召开“全面从严治党，强化党内监督”专题会议，</w:t>
      </w:r>
      <w:r>
        <w:rPr>
          <w:rFonts w:ascii="仿宋_GB2312" w:hAnsi="仿宋_GB2312" w:eastAsia="仿宋_GB2312" w:cs="仿宋_GB2312"/>
          <w:sz w:val="32"/>
          <w:szCs w:val="32"/>
        </w:rPr>
        <w:t>着力加强对各党（总）支部的督查，及时发现和解决存在问题，确保学习宣传贯彻工作真正落实到基层、落到实处。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2.针对“主题教育学习活动不认真、走过场”的问题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原因分析：镇党委“两学一做”学习活动台账记录不够完整，对基层党组织开展“不忘初心、牢记使命”主题教育活动指导力度不够。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一是党委认真履行主体责任，</w:t>
      </w:r>
      <w:r>
        <w:rPr>
          <w:rFonts w:ascii="仿宋_GB2312" w:hAnsi="仿宋_GB2312" w:eastAsia="仿宋_GB2312" w:cs="仿宋_GB2312"/>
          <w:b/>
          <w:bCs/>
          <w:sz w:val="32"/>
          <w:szCs w:val="32"/>
        </w:rPr>
        <w:t>推进“两学一做”学习教育常态化制度化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依托党委理论学习中心组学习、党支部“三会一课”等基本制度，</w:t>
      </w:r>
      <w:r>
        <w:rPr>
          <w:rFonts w:hint="eastAsia" w:ascii="仿宋_GB2312" w:hAnsi="仿宋_GB2312" w:eastAsia="仿宋_GB2312" w:cs="仿宋_GB2312"/>
          <w:sz w:val="32"/>
          <w:szCs w:val="32"/>
        </w:rPr>
        <w:t>组织17个村（社区）党组织开展主题教育学习活动；2020年11月21日召开城东镇十九大五中全会精神专题学习会议；2020年12月8日至9日在镇委党校举行广东省组织部线上党建基础知识业务培训班；2021年1月19日在镇委党校举行镇级党校“像优秀共产党员那样去奋斗”专题学习等方式，</w:t>
      </w:r>
      <w:r>
        <w:rPr>
          <w:rFonts w:ascii="仿宋_GB2312" w:hAnsi="仿宋_GB2312" w:eastAsia="仿宋_GB2312" w:cs="仿宋_GB2312"/>
          <w:sz w:val="32"/>
          <w:szCs w:val="32"/>
        </w:rPr>
        <w:t>学做结合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融入日常、抓在经常，领导干部带头学、带头做，带动基层党组织和广大党员</w:t>
      </w:r>
      <w:r>
        <w:rPr>
          <w:rFonts w:hint="eastAsia" w:ascii="仿宋_GB2312" w:hAnsi="仿宋_GB2312" w:eastAsia="仿宋_GB2312" w:cs="仿宋_GB2312"/>
          <w:sz w:val="32"/>
          <w:szCs w:val="32"/>
        </w:rPr>
        <w:t>不断</w:t>
      </w:r>
      <w:r>
        <w:rPr>
          <w:rFonts w:ascii="仿宋_GB2312" w:hAnsi="仿宋_GB2312" w:eastAsia="仿宋_GB2312" w:cs="仿宋_GB2312"/>
          <w:sz w:val="32"/>
          <w:szCs w:val="32"/>
        </w:rPr>
        <w:t>提高思想政治觉悟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奋发有为、敢于担当、建功立业。</w:t>
      </w:r>
      <w:r>
        <w:rPr>
          <w:rFonts w:hint="eastAsia" w:ascii="仿宋_GB2312" w:hAnsi="仿宋_GB2312" w:eastAsia="仿宋_GB2312" w:cs="仿宋_GB2312"/>
          <w:b/>
          <w:bCs/>
          <w:sz w:val="32"/>
          <w:szCs w:val="32"/>
        </w:rPr>
        <w:t>二是</w:t>
      </w:r>
      <w:r>
        <w:rPr>
          <w:rFonts w:ascii="仿宋_GB2312" w:hAnsi="仿宋_GB2312" w:eastAsia="仿宋_GB2312" w:cs="仿宋_GB2312"/>
          <w:b/>
          <w:bCs/>
          <w:sz w:val="32"/>
          <w:szCs w:val="32"/>
        </w:rPr>
        <w:t>加强组织领导，强化督促指导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通过听取意见、随机查访，了解党员、群众评价，及时发现解决存在的突出问题。镇党委要定期派员</w:t>
      </w:r>
      <w:r>
        <w:rPr>
          <w:rFonts w:hint="eastAsia" w:ascii="仿宋_GB2312" w:hAnsi="仿宋_GB2312" w:eastAsia="仿宋_GB2312" w:cs="仿宋_GB2312"/>
          <w:sz w:val="32"/>
          <w:szCs w:val="32"/>
        </w:rPr>
        <w:t>指导</w:t>
      </w:r>
      <w:r>
        <w:rPr>
          <w:rFonts w:ascii="仿宋_GB2312" w:hAnsi="仿宋_GB2312" w:eastAsia="仿宋_GB2312" w:cs="仿宋_GB2312"/>
          <w:sz w:val="32"/>
          <w:szCs w:val="32"/>
        </w:rPr>
        <w:t>下级党组织的</w:t>
      </w:r>
      <w:r>
        <w:rPr>
          <w:rFonts w:hint="eastAsia" w:ascii="仿宋_GB2312" w:hAnsi="仿宋_GB2312" w:eastAsia="仿宋_GB2312" w:cs="仿宋_GB2312"/>
          <w:sz w:val="32"/>
          <w:szCs w:val="32"/>
        </w:rPr>
        <w:t>组织</w:t>
      </w:r>
      <w:r>
        <w:rPr>
          <w:rFonts w:ascii="仿宋_GB2312" w:hAnsi="仿宋_GB2312" w:eastAsia="仿宋_GB2312" w:cs="仿宋_GB2312"/>
          <w:sz w:val="32"/>
          <w:szCs w:val="32"/>
        </w:rPr>
        <w:t>生活会、专题学习研讨会等，加强具体指导。领导机关、领导干部要走在前、作表率，既抓自身又抓下级，形成一级抓一级、层层抓落实的工作机制，推动全镇形成坚定理想信念、坚守初心使命、敢于担当作为的浓厚氛围。对宜美鞋厂、新洲塑料公司和城东房地产开发公司等3个党支部进行批评教育，并要求各基层党组织引以为戒，杜绝出现类似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3.针对“精准扶贫还有差距”的问题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w:t>
      </w:r>
      <w:r>
        <w:rPr>
          <w:rFonts w:hint="eastAsia" w:ascii="仿宋_GB2312" w:hAnsi="仿宋_GB2312" w:eastAsia="仿宋_GB2312" w:cs="仿宋_GB2312"/>
          <w:b/>
          <w:bCs/>
          <w:sz w:val="32"/>
          <w:szCs w:val="32"/>
        </w:rPr>
        <w:t>一是低保动态管理不到位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对低保户进行信息化比对和入户</w:t>
      </w:r>
      <w:r>
        <w:rPr>
          <w:rFonts w:hint="eastAsia" w:ascii="仿宋_GB2312" w:hAnsi="仿宋_GB2312" w:eastAsia="仿宋_GB2312" w:cs="仿宋_GB2312"/>
          <w:sz w:val="32"/>
          <w:szCs w:val="32"/>
        </w:rPr>
        <w:t>核查力度不够；</w:t>
      </w:r>
      <w:r>
        <w:rPr>
          <w:rFonts w:hint="eastAsia" w:ascii="仿宋_GB2312" w:hAnsi="仿宋_GB2312" w:eastAsia="仿宋_GB2312" w:cs="仿宋_GB2312"/>
          <w:b/>
          <w:bCs/>
          <w:sz w:val="32"/>
          <w:szCs w:val="32"/>
        </w:rPr>
        <w:t>二是精准扶贫工作还有差距，</w:t>
      </w:r>
      <w:r>
        <w:rPr>
          <w:rFonts w:hint="eastAsia" w:ascii="仿宋_GB2312" w:hAnsi="仿宋_GB2312" w:eastAsia="仿宋_GB2312" w:cs="仿宋_GB2312"/>
          <w:sz w:val="32"/>
          <w:szCs w:val="32"/>
        </w:rPr>
        <w:t>原有扶贫举措采用简单参股分红模式，扶贫举措力度不大，收益率不高，导致脱贫基础不扎实。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一是严格</w:t>
      </w:r>
      <w:r>
        <w:rPr>
          <w:rFonts w:ascii="仿宋_GB2312" w:hAnsi="仿宋_GB2312" w:eastAsia="仿宋_GB2312" w:cs="仿宋_GB2312"/>
          <w:b/>
          <w:bCs/>
          <w:sz w:val="32"/>
          <w:szCs w:val="32"/>
        </w:rPr>
        <w:t>实行低保动态管理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严格执行上级规定，对低保实现动态管理，按规定持续加强对低保户进行信息化比对和入户调查</w:t>
      </w:r>
      <w:r>
        <w:rPr>
          <w:rFonts w:hint="eastAsia" w:ascii="仿宋_GB2312" w:hAnsi="仿宋_GB2312" w:eastAsia="仿宋_GB2312" w:cs="仿宋_GB2312"/>
          <w:sz w:val="32"/>
          <w:szCs w:val="32"/>
        </w:rPr>
        <w:t>核实，</w:t>
      </w:r>
      <w:r>
        <w:rPr>
          <w:rFonts w:ascii="仿宋_GB2312" w:hAnsi="仿宋_GB2312" w:eastAsia="仿宋_GB2312" w:cs="仿宋_GB2312"/>
          <w:sz w:val="32"/>
          <w:szCs w:val="32"/>
        </w:rPr>
        <w:t>针对低保家庭劳动力状况变化、家庭收入支出变化，及时对我镇低保进行调整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确保低保实现应保尽保，应退尽退。</w:t>
      </w:r>
      <w:r>
        <w:rPr>
          <w:rFonts w:hint="eastAsia" w:ascii="仿宋_GB2312" w:hAnsi="仿宋_GB2312" w:eastAsia="仿宋_GB2312" w:cs="仿宋_GB2312"/>
          <w:b/>
          <w:bCs/>
          <w:sz w:val="32"/>
          <w:szCs w:val="32"/>
        </w:rPr>
        <w:t>二是加强扶贫项目的论证和实施，增进</w:t>
      </w:r>
      <w:r>
        <w:rPr>
          <w:rFonts w:ascii="仿宋_GB2312" w:hAnsi="仿宋_GB2312" w:eastAsia="仿宋_GB2312" w:cs="仿宋_GB2312"/>
          <w:b/>
          <w:bCs/>
          <w:sz w:val="32"/>
          <w:szCs w:val="32"/>
        </w:rPr>
        <w:t>产业效益</w:t>
      </w:r>
      <w:r>
        <w:rPr>
          <w:rFonts w:hint="eastAsia" w:ascii="仿宋_GB2312" w:hAnsi="仿宋_GB2312" w:eastAsia="仿宋_GB2312" w:cs="仿宋_GB2312"/>
          <w:sz w:val="32"/>
          <w:szCs w:val="32"/>
        </w:rPr>
        <w:t>。对于</w:t>
      </w:r>
      <w:r>
        <w:rPr>
          <w:rFonts w:ascii="仿宋_GB2312" w:hAnsi="仿宋_GB2312" w:eastAsia="仿宋_GB2312" w:cs="仿宋_GB2312"/>
          <w:sz w:val="32"/>
          <w:szCs w:val="32"/>
        </w:rPr>
        <w:t>2020年底到期后的产业项目，回收资金后，加强调研，物色更有发展空间的扶贫产业，以参股分红+提供就业岗位的模式，提高扶贫效益，带动贫困户就业增收。</w:t>
      </w:r>
      <w:r>
        <w:rPr>
          <w:rFonts w:hint="eastAsia" w:ascii="仿宋_GB2312" w:hAnsi="仿宋_GB2312" w:eastAsia="仿宋_GB2312" w:cs="仿宋_GB2312"/>
          <w:b/>
          <w:bCs/>
          <w:sz w:val="32"/>
          <w:szCs w:val="32"/>
        </w:rPr>
        <w:t>三是多举措扶贫，</w:t>
      </w:r>
      <w:r>
        <w:rPr>
          <w:rFonts w:ascii="仿宋_GB2312" w:hAnsi="仿宋_GB2312" w:eastAsia="仿宋_GB2312" w:cs="仿宋_GB2312"/>
          <w:b/>
          <w:bCs/>
          <w:sz w:val="32"/>
          <w:szCs w:val="32"/>
        </w:rPr>
        <w:t>建立长效机制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积极开发公益性岗位，保障贫困户稳步就业；</w:t>
      </w:r>
      <w:r>
        <w:rPr>
          <w:rFonts w:hint="eastAsia" w:ascii="仿宋_GB2312" w:hAnsi="仿宋_GB2312" w:eastAsia="仿宋_GB2312" w:cs="仿宋_GB2312"/>
          <w:sz w:val="32"/>
          <w:szCs w:val="32"/>
        </w:rPr>
        <w:t>举办</w:t>
      </w:r>
      <w:r>
        <w:rPr>
          <w:rFonts w:ascii="仿宋_GB2312" w:hAnsi="仿宋_GB2312" w:eastAsia="仿宋_GB2312" w:cs="仿宋_GB2312"/>
          <w:sz w:val="32"/>
          <w:szCs w:val="32"/>
        </w:rPr>
        <w:t>招聘会和培训会，增加贫困户就业砝码；大力宣传小额贷款，保障贫困户借钱难问题。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4.针对“重点工作推进不力”的问题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由于我镇位于县城城乡结合部，县城市政建设设施以及村民宅基地、留成地较多，涉及历史遗留问题，导致2016年以来“两违”建筑问题仍不时存在。</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创卫创卫工作不到位、不扎实，导致镇区“脏乱差”有所反弹。</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落实安全饮水工程不到位，导致东园、后塘、大嶂等村部分居住农户未通自来水。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整改情况：整改中。</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“两违”建筑问题方面</w:t>
      </w:r>
      <w:r>
        <w:rPr>
          <w:rFonts w:hint="eastAsia" w:ascii="仿宋_GB2312" w:hAnsi="仿宋_GB2312" w:eastAsia="仿宋_GB2312" w:cs="仿宋_GB2312"/>
          <w:sz w:val="32"/>
          <w:szCs w:val="32"/>
        </w:rPr>
        <w:t>：我镇及时调整充实城东镇城建综合队力量，由城建综合一队、二队进行日常巡查，实行责任网格化管理：对巡查发现的违章建设马上进行制止、驱散施工工人，及时书面挂号上报县住建局，并对所属违章及时书面告知县供电局、自来水公司进行断电断水行为，同时对违章建筑户进行档案管理。值此2020年乡镇机构改革以及行政执法权下放契机，我镇将改善工作方式，优化工作手段，整合城东镇现有硬件力量、根据城乡结合部现状，执行行政执法权，探索符合镇情的执法模式，遏制偷建抢建情况。</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创卫创卫工作方面</w:t>
      </w:r>
      <w:r>
        <w:rPr>
          <w:rFonts w:hint="eastAsia" w:ascii="仿宋_GB2312" w:hAnsi="仿宋_GB2312" w:eastAsia="仿宋_GB2312" w:cs="仿宋_GB2312"/>
          <w:sz w:val="32"/>
          <w:szCs w:val="32"/>
        </w:rPr>
        <w:t>：结合“双创”行动，制定《城东镇开展爱国卫生行动方案》、《2020年城东镇“双创”网格管理责任分工方案》，将全镇划分为十个片区，明确重点区域、镇级负责人、村（社区）网格管理员以及管理目标，对农贸市场进行全面清理，对居住小区、老旧小区、背街小巷进一步加强宣传门前三包，组织镇环卫站加强早晚点巡查频次，加强环境卫生管理；定期开展乱停乱放与占道经营专项整治行动，有效制止占摊抢摆、嘈杂纷攘的不文明现象发生；结合“网红摆摊街”实际情况制定对策，采取定点值勤与流动巡逻相结合的形式，推进龙津河畔“网红摆摊街”环境卫生工作常态化。</w:t>
      </w:r>
    </w:p>
    <w:p>
      <w:pPr>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安全饮水工程方面</w:t>
      </w:r>
      <w:r>
        <w:rPr>
          <w:rFonts w:hint="eastAsia" w:ascii="仿宋_GB2312" w:hAnsi="仿宋_GB2312" w:eastAsia="仿宋_GB2312" w:cs="仿宋_GB2312"/>
          <w:sz w:val="32"/>
          <w:szCs w:val="32"/>
        </w:rPr>
        <w:t>：根据巡察组点出的问题，镇党委政府高度重视，抓自来水线条领导多次牵头城东自来水公司和5个相关村委协商，研究确定按照先易后难的办法逐村逐步解决。目前，后林、梓里村通过发动群众集资，已经完成了自来水到户安装，其中后林村投入14.14万元，已经全部安装自来水202户；梓里村投入6.16万元，已经全部安装自来水88户；大嶂村、后塘村和东园村委陈园村目前正在发动群众集资，预计很快就可以安装。东园村委蕉坑村由于线路较长，长期居住人口不到5户，如果布设管网，资金投入大，下来计划借助县“三所”建成时的引水管道，将分管接入东园村委蕉坑村进行解决，目前蕉坑村几户村民的安全饮水，主要是镇政府用消防车定期运自来水到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5.针对“城镇公共设施短板突出”的问题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镇区缺乏体育场、公园等公共文体设施配备不足，镇文化站、村农家书屋未能充分发挥作用。</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镇区缺乏大型超市、步行街、电影院等休闲消费场所，对赤山约农会等红色文化资源挖掘有所滞后。</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道路排水基础建设投入不足，导致宫地山路段、三环东路内涝严重。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针对公共文体设施缺乏问题</w:t>
      </w:r>
      <w:r>
        <w:rPr>
          <w:rFonts w:hint="eastAsia" w:ascii="仿宋_GB2312" w:hAnsi="仿宋_GB2312" w:eastAsia="仿宋_GB2312" w:cs="仿宋_GB2312"/>
          <w:sz w:val="32"/>
          <w:szCs w:val="32"/>
        </w:rPr>
        <w:t>，完善镇村两级文化建设机制，明确镇综合文化站工作职责，确定16个行政村文体协管员，扎实推进文化阵地建设，用活用好镇文化站、村农家书屋等；通过加大对村级文化宣传员的培训、实施文化人才培养、扶持非遗文化、保护历史文化村、鼓励送文化下乡等方式，丰富群众精神文化生活，推动公共文化服务惠及民生。</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针对市民休闲消费场所不多问题</w:t>
      </w:r>
      <w:r>
        <w:rPr>
          <w:rFonts w:hint="eastAsia" w:ascii="仿宋_GB2312" w:hAnsi="仿宋_GB2312" w:eastAsia="仿宋_GB2312" w:cs="仿宋_GB2312"/>
          <w:sz w:val="32"/>
          <w:szCs w:val="32"/>
        </w:rPr>
        <w:t>，我镇结合县的相关县城规划，加紧调研、加快谋划，协调布设市民休闲消费场所，2020年引进大润发超市，2021年计划引进金山名城酒店，以丰富群众娱乐场所，提高群众幸福感、获得感；加快建设赤山村红色精品村建设，以打造红色文化体验景观示范带建设精品红色村为目标，深入开展红色资源保护和开发，分期分批规划实施赤山村红色精品村建设，至2020年12月底已基本完成赤山红色广场、人民礼堂、农会英烈纪念亭、赤山村革命陈列馆、物资储藏室、赤卫队交通站等九个红色革命遗址建设，目前已完成90%总工程量。</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针对</w:t>
      </w:r>
      <w:r>
        <w:rPr>
          <w:rFonts w:hint="eastAsia" w:ascii="仿宋_GB2312" w:hAnsi="仿宋_GB2312" w:eastAsia="仿宋_GB2312" w:cs="仿宋_GB2312"/>
          <w:b/>
          <w:sz w:val="32"/>
          <w:szCs w:val="32"/>
        </w:rPr>
        <w:t>道路排水基础建设投入不足问题</w:t>
      </w:r>
      <w:r>
        <w:rPr>
          <w:rFonts w:hint="eastAsia" w:ascii="仿宋_GB2312" w:hAnsi="仿宋_GB2312" w:eastAsia="仿宋_GB2312" w:cs="仿宋_GB2312"/>
          <w:sz w:val="32"/>
          <w:szCs w:val="32"/>
        </w:rPr>
        <w:t>，我镇已于2020年启动红城大道东至后林段道路改造升级工程建设，并积极申请债券资金，加快着手建设入选“海丰县十四五”规划的广东省汕尾市海丰县城东供水设施改造工程、广东省汕尾市海丰县城东镇中心区域内涝及环境整治工程，以期尽快解决内涝问题，完善镇区道路排水基础建设。</w:t>
      </w:r>
    </w:p>
    <w:p>
      <w:pPr>
        <w:numPr>
          <w:ilvl w:val="0"/>
          <w:numId w:val="2"/>
        </w:num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财务管理领域存在廉洁风险漏洞，执行中央八项规定精神不力方面</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针对“执行财经纪律不严格”的问题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原因分析：镇财务管理不够规范、领导签批把关不够严，存在差旅费报销混乱、税票日期涂擦、刮擦，一票多报的现象。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整改情况：已整改并长期坚持。 </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组织人员严格核对差旅费报销情况，切实完善差旅报销单各项要素，严格按照规定清退相关报销单。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规范完善《海丰县城东镇规范公务用车管理工作实施方案》、《城东镇公务用车加油卡使用管理暂行办法》，切实规范我镇公务用车使用管理方式，实行定点加油、定点维护。</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规范报销制度，加强财会业务培训，严格落实财经制度。</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针对“执行工程项目建设采购制度不严格”的问题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一是分管领导财经意识淡薄，没有及时学习最新的工程管理制度，致使工程询价、工程名称等方面存在疏漏。二是由于城东镇东峻花园周边范围广、区域分散，工作难度大，时间紧、任务重，为确保创文创卫工作进度，党委扩大会议研究决定对东骏花园旁违章建筑拆迁围蔽广告墙美化项目进行分地段、分施工性质，由两个工程队同时进行施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针对项目询价采购存在疏漏问题，镇党委组织班子成员认真学习相关财经制度，对政府采购等需询价项目严格执行相关规定，对农田水利、拆迁等工程项目执行事前党政会动议、预结算由财政局严格把关。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东骏花园旁违章建筑拆迁围蔽广告墙美化项目，项目预结算资料送至县财政局工程审核所审核，结算价均以财政审核造价为准，其中美豹工程有限公司负责工程类施工对324国道两侧，对部分违章建筑地段、地块进行围蔽；恒扬广告装饰工程部负责广告宣传类施工对赤山路、龙山村委门口、龙山片区等进行广告墙布美化制作。经过开展批评和自我批评，加强镇委内部管理，加紧重温学习相关法律法规，确保今后将严格执行采购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3.针对“国有资产管理不到位”的问题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原因分析：对国有资产的管理认识不够，缺少有效管理，导致对城东自来水公司、镇敬老院管理不善。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城东自来水公司管理方面，</w:t>
      </w:r>
      <w:r>
        <w:rPr>
          <w:rFonts w:hint="eastAsia" w:ascii="仿宋_GB2312" w:hAnsi="仿宋_GB2312" w:eastAsia="仿宋_GB2312" w:cs="仿宋_GB2312"/>
          <w:sz w:val="32"/>
          <w:szCs w:val="32"/>
        </w:rPr>
        <w:t>镇抓线领导多次召集镇财会部门以及自来水公司负责人进行研讨，督促自来水公司严格履行合同义务，目前城东自来水公司已经将原改造扩建水厂投入的183万元列入了固定资产，整改完毕，已要求其下来进一步规范国有资产管理。同时，镇政府以文件的形式，要求城东自来水公司继续加大投入，切实解决民生问题，现自来水厂上马了二期建设，水厂反应池、过滤池、平流池等制水设施正在加紧进行之中。</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镇敬老院管理方面，</w:t>
      </w:r>
      <w:r>
        <w:rPr>
          <w:rFonts w:hint="eastAsia" w:ascii="仿宋_GB2312" w:hAnsi="仿宋_GB2312" w:eastAsia="仿宋_GB2312" w:cs="仿宋_GB2312"/>
          <w:sz w:val="32"/>
          <w:szCs w:val="32"/>
        </w:rPr>
        <w:t>11月7日镇长亲自带领分管敬老院的党委委员及镇社会事务办工作人员到敬老院直接督导，现场收回由鹏富公司临时借用的房间80平方米，并立即对收回的房屋动工进行装修。同时加强敬老院的管理，严格敬老院的值班值守制度、食堂的规范化管理，落实疫情期间特殊防护措施，谢绝疫情期间人员探访，加强敬老院防护，确保敬老院入住老人的安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4.针对“巧立名目乱发津补贴”的问题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原因分析：对中央八项规定精神认识不到位，财务管理制度不够完善。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认真学习中央、省、市、县相关政策，安排专门工作人员对我镇违规发放的补贴进行核查和清退，确保整改工作落到实处。</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结合单位实际，完善财务管理制度等相关规章制度，严格执行财经纪律，及时清理本单位与发放津贴有关的规定，做到令行禁止，严格执行“三公”经费管理办法和关于做好规范公务员、职工津贴补贴有关事项的通知要求，严禁以任何形式、借口违规发放津贴补贴。</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强化督促检查，切实提高干部职工自觉遵守制度规定主动性、自觉性和执行力，廉洁从政，营造干净干事、规范干事的良好氛围。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5.针对“公车管理混乱，监管不力”的问题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原因分析：2020年前镇没有实行定点加油、维护，没有厉行节俭，导致管理混乱，公车运行费用较高。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完善《海丰县城东镇规范公务用车管理工作实施方案》、《城东镇公务用车加油卡使用管理暂行办法》。组织人员梳理、整顿，规范公务用车行为，厉行节俭，针对镇人民政府3部公务用车，实行定点加油、维护，严格把关公务用车维护保养费用。</w:t>
      </w:r>
    </w:p>
    <w:p>
      <w:pPr>
        <w:numPr>
          <w:ilvl w:val="0"/>
          <w:numId w:val="2"/>
        </w:num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党建工作抓得不实，管党治党政治责任落实不到位方面</w:t>
      </w:r>
    </w:p>
    <w:p>
      <w:pPr>
        <w:tabs>
          <w:tab w:val="left" w:pos="312"/>
        </w:tabs>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1.针对“落实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两个责任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存在差距”的问题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原因分析：镇党委对“两个责任”认识不到位，学习劲头有所松懈、学思结合、以学促干、学干结合力度不够。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一是党风廉政建设方面：</w:t>
      </w:r>
      <w:r>
        <w:rPr>
          <w:rFonts w:hint="eastAsia" w:ascii="仿宋_GB2312" w:hAnsi="仿宋_GB2312" w:eastAsia="仿宋_GB2312" w:cs="仿宋_GB2312"/>
          <w:sz w:val="32"/>
          <w:szCs w:val="32"/>
        </w:rPr>
        <w:t>巡察反馈会议后，我镇于11月23日召开党风廉政建设工作专题会议，认真研究部署，建立党委针对“两个责任”、“一岗双责”等专题学习常态化制度；镇纪委提高监督能力，加大对镇班子成员的政治理论学习情况的监督检查力度；2020年12月16日，镇委召开农村基层党员干部廉政警示教育大会，以案为鉴，切实把政治纪律和政治规矩挺在前面，督促全体党员时刻绷紧党风廉政建设和反腐败这根弦。</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二是从严治党方面：</w:t>
      </w:r>
      <w:r>
        <w:rPr>
          <w:rFonts w:hint="eastAsia" w:ascii="仿宋_GB2312" w:hAnsi="仿宋_GB2312" w:eastAsia="仿宋_GB2312" w:cs="仿宋_GB2312"/>
          <w:sz w:val="32"/>
          <w:szCs w:val="32"/>
        </w:rPr>
        <w:t>坚持不懈学习贯彻《党委（党组）落实全面从严治党主体责任规定》，由党委书记带头主讲《关于新形势下党内政治生活的若干准则》、《中国共产党党内监督条例》等党课，确保全面从严治党永远在路上，并分别对班子成员及各级党组织负责人进行约谈。</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三是镇纪委切实履行监督责任。</w:t>
      </w:r>
      <w:r>
        <w:rPr>
          <w:rFonts w:hint="eastAsia" w:ascii="仿宋_GB2312" w:hAnsi="仿宋_GB2312" w:eastAsia="仿宋_GB2312" w:cs="仿宋_GB2312"/>
          <w:sz w:val="32"/>
          <w:szCs w:val="32"/>
        </w:rPr>
        <w:t>镇纪委要严密聚焦主业，加大力度争取镇党委和上级纪委的支持，进一步转职能、转方式、转作风，突出主业、坚守使命，协助党委抓好党风廉政建设和反腐败工作，监督执纪问责，切实提高讲政治的具体能力和政策水平和监督能力，坚持原则，加强对下级党组织及党员干部执行党的路线方针政策决议情况、遵守党的纪律和作风建设等情况的监督检查、及时发现和查纠问题，履行好监督职能，坚决维护从严治党的严肃性和权威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2.针对“党的领导核心不突出”的问题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原因分析：在研究“三重一大”事项决策中，党委没有发挥总揽全局、协调各方的领导作用。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制定完善并坚持《中共城东镇委员会党委议事规则》，</w:t>
      </w:r>
      <w:r>
        <w:rPr>
          <w:rFonts w:ascii="仿宋_GB2312" w:hAnsi="仿宋_GB2312" w:eastAsia="仿宋_GB2312" w:cs="仿宋_GB2312"/>
          <w:sz w:val="32"/>
          <w:szCs w:val="32"/>
        </w:rPr>
        <w:t>强化党在镇政府各项工作的核心作用，坚持和加强党的全面领导，进一步细化集体决策制度，明确党委会、党政联席会议、党委扩大会议的研究事项和与会人员，从制度层面提供行为规范，进一步推进决策科学化。</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制定完善并坚持《城东镇党政领导班子规范执行“三重一大”集体决策制度的实施方案》，</w:t>
      </w:r>
      <w:r>
        <w:rPr>
          <w:rFonts w:ascii="仿宋_GB2312" w:hAnsi="仿宋_GB2312" w:eastAsia="仿宋_GB2312" w:cs="仿宋_GB2312"/>
          <w:sz w:val="32"/>
          <w:szCs w:val="32"/>
        </w:rPr>
        <w:t>增强责任意识，提高班子成员对议事规则重要性认识，凡涉及“三重一大”的事项，都要进行全程监督，使实施过程规范有序，严格落实责任，加大责任追究力度，以确保“三重一大”制度得以彻底贯彻落实。</w:t>
      </w:r>
    </w:p>
    <w:p>
      <w:pPr>
        <w:tabs>
          <w:tab w:val="left" w:pos="312"/>
        </w:tabs>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3.针对“党管干部原则丧失”的问题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原因分析：镇党委对党管原则认识不到位，出现采用党委扩大会或党政联席会研究干部。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一是提高政治站位</w:t>
      </w:r>
      <w:r>
        <w:rPr>
          <w:rFonts w:hint="eastAsia" w:ascii="仿宋_GB2312" w:hAnsi="仿宋_GB2312" w:eastAsia="仿宋_GB2312" w:cs="仿宋_GB2312"/>
          <w:sz w:val="32"/>
          <w:szCs w:val="32"/>
        </w:rPr>
        <w:t>。深入贯彻落实全省、全市、全县组织工作会议关于加强党内监督、深化选人用人工作监督的部署要求，切实党委履行主体责任，改进选人用人工作。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二是加强学习培训。</w:t>
      </w:r>
      <w:r>
        <w:rPr>
          <w:rFonts w:hint="eastAsia" w:ascii="仿宋_GB2312" w:hAnsi="仿宋_GB2312" w:eastAsia="仿宋_GB2312" w:cs="仿宋_GB2312"/>
          <w:sz w:val="32"/>
          <w:szCs w:val="32"/>
        </w:rPr>
        <w:t>由组织部门制定学习计划，组织专题学习，增强党委及领导班子成员讨论决定干部任免事项的责任意识、纪律意识、规矩意识，严格干部选拔任用的基本原则、标准条件、程序方法和纪律要求，明确党委及领导班子主要负责人、直接主管的班子成员、参与决策的领导班子其他成员，对违规选人用人问题所应承担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4.针对“镇党委落实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固本强基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工作不力”的问题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原因分析：镇党委对基层党组织和党员的发展、培养、管理和教育不到位，党员结构不合理，部分村党支部存在党建问题。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整改情况：已整改并长期坚持。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严把农村发展党员“入口关”，指导督促党支部做好日常培养教育和考察工作，努力解决农村后备力量不足，党员年龄文化结构不优等问题，大力发展年轻高素质的党员。2020年，全镇新发展农村党员16名，平均年龄为29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做好村级“两委”换届工作。通过高质量地完成“两委”换届选举工作，提升村社区“两委”干部整体素质。城东镇新一届村级“两委”干部111人，平均年龄40.84岁，本科学历5人，大专学历27人，女干部22人，大学生干部31名。而且，“头雁”队伍中，平均年龄48.5岁，本科学历1人，大专学历6人，女书记2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做好党员培养管理教育工作，进一步落实县委组织部《关于印发&lt;进一步强化基层党组织政治功能若干措施&gt;的通知(海组通〔2020〕32号)，严格执行主题党日、党员“政治生日”制度、党费收缴制度等，充分发挥镇级党校作用，加强对基层党员的培训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5.落实审计、巡察整改不到位。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原因分析：镇党委落实往年的巡察整改不到位，没有坚持镇村同责，举一反三，认真部署抓好巡察整改工作。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整改情况：整改中。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暂存款”、“暂付款”问题，镇政府严格控制暂存款、暂付款数额，对借款金额较大的责成工作人员尽快予以退回。镇委通过巡察整改工作专题会议，加强对全体干部群众的思想教育，切实提高对巡察审计的认识，切实落实整改工作，巩固整改成效。</w:t>
      </w:r>
    </w:p>
    <w:p>
      <w:pPr>
        <w:ind w:firstLine="640" w:firstLineChars="200"/>
        <w:rPr>
          <w:rFonts w:ascii="黑体" w:hAnsi="黑体" w:eastAsia="黑体" w:cs="仿宋_GB2312"/>
          <w:sz w:val="32"/>
          <w:szCs w:val="32"/>
        </w:rPr>
      </w:pPr>
      <w:r>
        <w:rPr>
          <w:rFonts w:ascii="黑体" w:hAnsi="黑体" w:eastAsia="黑体" w:cs="仿宋_GB2312"/>
          <w:sz w:val="32"/>
          <w:szCs w:val="32"/>
        </w:rPr>
        <w:t>三、下一步工作打算</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对巡察组反</w:t>
      </w:r>
      <w:r>
        <w:rPr>
          <w:rFonts w:hint="eastAsia" w:ascii="仿宋_GB2312" w:hAnsi="仿宋_GB2312" w:eastAsia="仿宋_GB2312" w:cs="仿宋_GB2312"/>
          <w:sz w:val="32"/>
          <w:szCs w:val="32"/>
        </w:rPr>
        <w:t>馈</w:t>
      </w:r>
      <w:r>
        <w:rPr>
          <w:rFonts w:ascii="仿宋_GB2312" w:hAnsi="仿宋_GB2312" w:eastAsia="仿宋_GB2312" w:cs="仿宋_GB2312"/>
          <w:sz w:val="32"/>
          <w:szCs w:val="32"/>
        </w:rPr>
        <w:t>的问题，我们逐一对照进行认真整改，同时，深刻分析原因，举一反三，吸取教训，在整个发展工作中全面进行整改，把整改成果扩大、固化，推动全镇工作不断上新水平、新台阶。</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一是进一步抓整改到位。</w:t>
      </w:r>
      <w:r>
        <w:rPr>
          <w:rFonts w:ascii="仿宋_GB2312" w:hAnsi="仿宋_GB2312" w:eastAsia="仿宋_GB2312" w:cs="仿宋_GB2312"/>
          <w:sz w:val="32"/>
          <w:szCs w:val="32"/>
        </w:rPr>
        <w:t>坚持目标不变、力度不减，对巡察整改结果紧抓不放。对正在整改的工作，按照</w:t>
      </w:r>
      <w:r>
        <w:rPr>
          <w:rFonts w:hint="eastAsia" w:ascii="仿宋_GB2312" w:hAnsi="仿宋_GB2312" w:eastAsia="仿宋_GB2312" w:cs="仿宋_GB2312"/>
          <w:sz w:val="32"/>
          <w:szCs w:val="32"/>
        </w:rPr>
        <w:t>巡察相关</w:t>
      </w:r>
      <w:r>
        <w:rPr>
          <w:rFonts w:ascii="仿宋_GB2312" w:hAnsi="仿宋_GB2312" w:eastAsia="仿宋_GB2312" w:cs="仿宋_GB2312"/>
          <w:sz w:val="32"/>
          <w:szCs w:val="32"/>
        </w:rPr>
        <w:t>要求，积极抓紧整改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对已基本完成的整改任务，适时组织“回头看”，巩固整改成效；对已初见成效的整改工作，长期坚持，紧盯不放。</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二是认真落实主体责任</w:t>
      </w:r>
      <w:r>
        <w:rPr>
          <w:rFonts w:hint="eastAsia" w:ascii="仿宋_GB2312" w:hAnsi="仿宋_GB2312" w:eastAsia="仿宋_GB2312" w:cs="仿宋_GB2312"/>
          <w:b/>
          <w:sz w:val="32"/>
          <w:szCs w:val="32"/>
        </w:rPr>
        <w:t>。</w:t>
      </w:r>
      <w:r>
        <w:rPr>
          <w:rFonts w:ascii="仿宋_GB2312" w:hAnsi="仿宋_GB2312" w:eastAsia="仿宋_GB2312" w:cs="仿宋_GB2312"/>
          <w:sz w:val="32"/>
          <w:szCs w:val="32"/>
        </w:rPr>
        <w:t>进一步强化作风建设，落实主体责任，</w:t>
      </w: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以党建促业务工作发展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强化权力运行制约和监督。珍惜和运用好巡察成果，教育引导党员干部牢固树立党章、党规、党纪意识，形成一级抓一级、层层抓落实的党建工作格局，使业务工作与党务工作相互促进。</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三是努力抓好班子带好队伍。</w:t>
      </w:r>
      <w:r>
        <w:rPr>
          <w:rFonts w:ascii="仿宋_GB2312" w:hAnsi="仿宋_GB2312" w:eastAsia="仿宋_GB2312" w:cs="仿宋_GB2312"/>
          <w:sz w:val="32"/>
          <w:szCs w:val="32"/>
        </w:rPr>
        <w:t>严格执行民主集中制和“三重一大”制度，发挥班子的集体领导力，提高民主决策、科学决策、依法决策水平。加强日常监督管理，及时了解干部职工的思想、工作和生活状况，尽量抓早抓小。持之以恒抓巩固、抓提升，真正把巡察整改成果体现到促进</w:t>
      </w:r>
      <w:r>
        <w:rPr>
          <w:rFonts w:hint="eastAsia" w:ascii="仿宋_GB2312" w:hAnsi="仿宋_GB2312" w:eastAsia="仿宋_GB2312" w:cs="仿宋_GB2312"/>
          <w:sz w:val="32"/>
          <w:szCs w:val="32"/>
        </w:rPr>
        <w:t>城东镇</w:t>
      </w:r>
      <w:r>
        <w:rPr>
          <w:rFonts w:ascii="仿宋_GB2312" w:hAnsi="仿宋_GB2312" w:eastAsia="仿宋_GB2312" w:cs="仿宋_GB2312"/>
          <w:sz w:val="32"/>
          <w:szCs w:val="32"/>
        </w:rPr>
        <w:t>经济社会各项事业发展上。</w:t>
      </w:r>
    </w:p>
    <w:p>
      <w:pPr>
        <w:spacing w:line="580" w:lineRule="exact"/>
        <w:ind w:firstLine="643" w:firstLineChars="200"/>
        <w:jc w:val="left"/>
        <w:rPr>
          <w:rFonts w:ascii="仿宋_GB2312" w:hAnsi="仿宋_GB2312" w:eastAsia="仿宋_GB2312" w:cs="仿宋_GB2312"/>
          <w:bCs/>
          <w:color w:val="000000"/>
          <w:spacing w:val="8"/>
          <w:sz w:val="32"/>
          <w:szCs w:val="32"/>
        </w:rPr>
      </w:pPr>
      <w:r>
        <w:rPr>
          <w:rFonts w:ascii="仿宋_GB2312" w:hAnsi="仿宋_GB2312" w:eastAsia="仿宋_GB2312" w:cs="仿宋_GB2312"/>
          <w:b/>
          <w:sz w:val="32"/>
          <w:szCs w:val="32"/>
        </w:rPr>
        <w:t>四是立足长远，举一反三。</w:t>
      </w:r>
      <w:r>
        <w:rPr>
          <w:rFonts w:ascii="仿宋_GB2312" w:hAnsi="仿宋_GB2312" w:eastAsia="仿宋_GB2312" w:cs="仿宋_GB2312"/>
          <w:sz w:val="32"/>
          <w:szCs w:val="32"/>
        </w:rPr>
        <w:t>整改工作成效还是阶段性的，</w:t>
      </w:r>
      <w:r>
        <w:rPr>
          <w:rFonts w:hint="eastAsia" w:ascii="仿宋_GB2312" w:hAnsi="仿宋_GB2312" w:eastAsia="仿宋_GB2312" w:cs="仿宋_GB2312"/>
          <w:sz w:val="32"/>
          <w:szCs w:val="32"/>
        </w:rPr>
        <w:t>下一步城东镇将继续承担好、落实好主体责任，坚持把纪律和规矩挺在前面，持续开展自省自查，切实改进干部作风，以务实的措施抓整改、以有力的措施推发展、以真实的情感惠民生，实干当先、奋勇争先，为海丰当好汕尾建设沿海经济带靓丽明珠的排头兵、领头羊作出城东新的贡献！</w:t>
      </w:r>
    </w:p>
    <w:p>
      <w:pPr>
        <w:spacing w:line="580" w:lineRule="exact"/>
        <w:ind w:firstLine="672" w:firstLineChars="200"/>
        <w:jc w:val="left"/>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欢迎广大干部群众对巡察整改落实情况进行监督。如有意见建议，请及时向我们反映。联系方式：电话6403684；邮政地址城东镇人民政府；电子邮箱cdgov@163.com。</w:t>
      </w:r>
    </w:p>
    <w:p>
      <w:pPr>
        <w:spacing w:line="620" w:lineRule="exact"/>
        <w:ind w:right="745" w:rightChars="355"/>
        <w:jc w:val="right"/>
        <w:rPr>
          <w:rFonts w:hint="eastAsia" w:ascii="仿宋_GB2312" w:hAnsi="仿宋" w:eastAsia="仿宋_GB2312" w:cs="仿宋"/>
          <w:sz w:val="32"/>
          <w:szCs w:val="32"/>
        </w:rPr>
      </w:pPr>
    </w:p>
    <w:p>
      <w:pPr>
        <w:spacing w:line="620" w:lineRule="exact"/>
        <w:ind w:right="745" w:rightChars="355"/>
        <w:jc w:val="right"/>
        <w:rPr>
          <w:rFonts w:hint="eastAsia" w:ascii="仿宋_GB2312" w:hAnsi="仿宋" w:eastAsia="仿宋_GB2312" w:cs="仿宋"/>
          <w:sz w:val="32"/>
          <w:szCs w:val="32"/>
        </w:rPr>
      </w:pPr>
      <w:r>
        <w:rPr>
          <w:rFonts w:hint="eastAsia" w:ascii="仿宋_GB2312" w:hAnsi="仿宋" w:eastAsia="仿宋_GB2312" w:cs="仿宋"/>
          <w:sz w:val="32"/>
          <w:szCs w:val="32"/>
        </w:rPr>
        <w:t>中共城东镇委员会</w:t>
      </w:r>
    </w:p>
    <w:p>
      <w:pPr>
        <w:spacing w:line="620" w:lineRule="exact"/>
        <w:ind w:right="745" w:rightChars="355"/>
        <w:jc w:val="right"/>
        <w:rPr>
          <w:rFonts w:ascii="仿宋" w:hAnsi="仿宋" w:eastAsia="仿宋" w:cs="仿宋"/>
          <w:sz w:val="32"/>
          <w:szCs w:val="32"/>
        </w:rPr>
      </w:pPr>
      <w:r>
        <w:rPr>
          <w:rFonts w:hint="eastAsia" w:ascii="仿宋_GB2312" w:hAnsi="Times New Roman" w:eastAsia="仿宋_GB2312" w:cs="Times New Roman"/>
          <w:sz w:val="32"/>
          <w:szCs w:val="32"/>
        </w:rPr>
        <w:t>2021</w:t>
      </w:r>
      <w:r>
        <w:rPr>
          <w:rFonts w:hint="eastAsia" w:ascii="仿宋_GB2312" w:hAnsi="仿宋" w:eastAsia="仿宋_GB2312" w:cs="仿宋"/>
          <w:sz w:val="32"/>
          <w:szCs w:val="32"/>
        </w:rPr>
        <w:t>年</w:t>
      </w:r>
      <w:r>
        <w:rPr>
          <w:rFonts w:hint="eastAsia" w:ascii="仿宋_GB2312" w:hAnsi="Times New Roman" w:eastAsia="仿宋_GB2312" w:cs="Times New Roman"/>
          <w:sz w:val="32"/>
          <w:szCs w:val="32"/>
        </w:rPr>
        <w:t>6</w:t>
      </w:r>
      <w:r>
        <w:rPr>
          <w:rFonts w:hint="eastAsia" w:ascii="仿宋_GB2312" w:hAnsi="仿宋" w:eastAsia="仿宋_GB2312" w:cs="仿宋"/>
          <w:sz w:val="32"/>
          <w:szCs w:val="32"/>
        </w:rPr>
        <w:t>月</w:t>
      </w:r>
      <w:r>
        <w:rPr>
          <w:rFonts w:hint="eastAsia" w:ascii="仿宋_GB2312" w:hAnsi="Times New Roman" w:eastAsia="仿宋_GB2312" w:cs="Times New Roman"/>
          <w:sz w:val="32"/>
          <w:szCs w:val="32"/>
        </w:rPr>
        <w:t>1</w:t>
      </w:r>
      <w:r>
        <w:rPr>
          <w:rFonts w:hint="eastAsia" w:ascii="仿宋_GB2312" w:hAnsi="仿宋" w:eastAsia="仿宋_GB2312" w:cs="仿宋"/>
          <w:sz w:val="32"/>
          <w:szCs w:val="32"/>
        </w:rPr>
        <w:t>日</w:t>
      </w:r>
    </w:p>
    <w:sectPr>
      <w:footerReference r:id="rId5" w:type="first"/>
      <w:footerReference r:id="rId3" w:type="default"/>
      <w:footerReference r:id="rId4" w:type="even"/>
      <w:pgSz w:w="11906" w:h="16838"/>
      <w:pgMar w:top="2211" w:right="1531" w:bottom="1871" w:left="1531" w:header="851" w:footer="1353"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840" w:firstLineChars="2800"/>
      <w:jc w:val="both"/>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040" w:firstLineChars="2800"/>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6FBA4"/>
    <w:multiLevelType w:val="singleLevel"/>
    <w:tmpl w:val="8E66FBA4"/>
    <w:lvl w:ilvl="0" w:tentative="0">
      <w:start w:val="1"/>
      <w:numFmt w:val="chineseCounting"/>
      <w:suff w:val="nothing"/>
      <w:lvlText w:val="（%1）"/>
      <w:lvlJc w:val="left"/>
      <w:rPr>
        <w:rFonts w:hint="eastAsia"/>
      </w:rPr>
    </w:lvl>
  </w:abstractNum>
  <w:abstractNum w:abstractNumId="1">
    <w:nsid w:val="13E167CE"/>
    <w:multiLevelType w:val="singleLevel"/>
    <w:tmpl w:val="13E167CE"/>
    <w:lvl w:ilvl="0" w:tentative="0">
      <w:start w:val="2"/>
      <w:numFmt w:val="chineseCounting"/>
      <w:suff w:val="nothing"/>
      <w:lvlText w:val="（%1）"/>
      <w:lvlJc w:val="left"/>
      <w:rPr>
        <w:rFonts w:hint="eastAsia"/>
      </w:rPr>
    </w:lvl>
  </w:abstractNum>
  <w:abstractNum w:abstractNumId="2">
    <w:nsid w:val="3930F9A7"/>
    <w:multiLevelType w:val="singleLevel"/>
    <w:tmpl w:val="3930F9A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D6"/>
    <w:rsid w:val="00040592"/>
    <w:rsid w:val="001108D6"/>
    <w:rsid w:val="00145B8F"/>
    <w:rsid w:val="00173E78"/>
    <w:rsid w:val="002F2976"/>
    <w:rsid w:val="002F39B7"/>
    <w:rsid w:val="003B0A16"/>
    <w:rsid w:val="003B2B26"/>
    <w:rsid w:val="003E3708"/>
    <w:rsid w:val="00487CF4"/>
    <w:rsid w:val="004E2E0F"/>
    <w:rsid w:val="004E7B1F"/>
    <w:rsid w:val="0051093C"/>
    <w:rsid w:val="00570B9F"/>
    <w:rsid w:val="005D3900"/>
    <w:rsid w:val="0060572D"/>
    <w:rsid w:val="00767FB0"/>
    <w:rsid w:val="007A1011"/>
    <w:rsid w:val="007C2002"/>
    <w:rsid w:val="007F1E5E"/>
    <w:rsid w:val="00817E53"/>
    <w:rsid w:val="00824228"/>
    <w:rsid w:val="00826A54"/>
    <w:rsid w:val="0084096C"/>
    <w:rsid w:val="008809EC"/>
    <w:rsid w:val="00981332"/>
    <w:rsid w:val="00990E65"/>
    <w:rsid w:val="00992A1A"/>
    <w:rsid w:val="009D2574"/>
    <w:rsid w:val="009D3492"/>
    <w:rsid w:val="009F62C3"/>
    <w:rsid w:val="00A7387B"/>
    <w:rsid w:val="00A82D43"/>
    <w:rsid w:val="00AB7CC8"/>
    <w:rsid w:val="00AE2DF0"/>
    <w:rsid w:val="00AF1FC5"/>
    <w:rsid w:val="00B1632A"/>
    <w:rsid w:val="00B17656"/>
    <w:rsid w:val="00B57B81"/>
    <w:rsid w:val="00B92718"/>
    <w:rsid w:val="00BA596C"/>
    <w:rsid w:val="00BE6722"/>
    <w:rsid w:val="00C011AC"/>
    <w:rsid w:val="00C02E15"/>
    <w:rsid w:val="00C04980"/>
    <w:rsid w:val="00C07267"/>
    <w:rsid w:val="00C365D1"/>
    <w:rsid w:val="00CB3B18"/>
    <w:rsid w:val="00CF3B60"/>
    <w:rsid w:val="00D65AE6"/>
    <w:rsid w:val="00D83613"/>
    <w:rsid w:val="00D8660E"/>
    <w:rsid w:val="00DA2278"/>
    <w:rsid w:val="00DB15EC"/>
    <w:rsid w:val="00E405D1"/>
    <w:rsid w:val="00EC5ECA"/>
    <w:rsid w:val="00EE040E"/>
    <w:rsid w:val="00EE41A6"/>
    <w:rsid w:val="00F71E60"/>
    <w:rsid w:val="00F92F5E"/>
    <w:rsid w:val="00F97584"/>
    <w:rsid w:val="147F4702"/>
    <w:rsid w:val="17E34595"/>
    <w:rsid w:val="2A306C56"/>
    <w:rsid w:val="2FD419D6"/>
    <w:rsid w:val="482930BC"/>
    <w:rsid w:val="4A583EC8"/>
    <w:rsid w:val="55D07B86"/>
    <w:rsid w:val="67AB6CCD"/>
    <w:rsid w:val="72EC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BDDD5-36B6-4F92-8274-6D8131CDA773}">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1339</Words>
  <Characters>7636</Characters>
  <Lines>63</Lines>
  <Paragraphs>17</Paragraphs>
  <TotalTime>0</TotalTime>
  <ScaleCrop>false</ScaleCrop>
  <LinksUpToDate>false</LinksUpToDate>
  <CharactersWithSpaces>8958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2019-03-29T07:14:00Z</dcterms:created>
  <dc:creator>DZB2</dc:creator>
  <cp:lastModifiedBy>Administrator</cp:lastModifiedBy>
  <cp:lastPrinted>2020-06-23T07:22:00Z</cp:lastPrinted>
  <dcterms:modified xsi:type="dcterms:W3CDTF">2021-09-24T07:22:03Z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09CB4DA8E5EA41E793DCA4A19F1D1771</vt:lpwstr>
  </property>
</Properties>
</file>